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35D" w:rsidRPr="00D1035D" w:rsidRDefault="00D1035D" w:rsidP="00D1035D">
      <w:pPr>
        <w:ind w:firstLineChars="200" w:firstLine="561"/>
        <w:jc w:val="center"/>
        <w:rPr>
          <w:rFonts w:eastAsia="標楷體"/>
          <w:b/>
          <w:sz w:val="28"/>
        </w:rPr>
      </w:pPr>
      <w:r w:rsidRPr="00D1035D">
        <w:rPr>
          <w:rFonts w:eastAsia="標楷體" w:hint="eastAsia"/>
          <w:b/>
          <w:sz w:val="28"/>
        </w:rPr>
        <w:t>堆肥製作</w:t>
      </w:r>
    </w:p>
    <w:p w:rsidR="00EA410D" w:rsidRPr="00EA410D" w:rsidRDefault="00D1035D" w:rsidP="00EA410D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eastAsia="標楷體" w:hint="eastAsia"/>
          <w:sz w:val="28"/>
        </w:rPr>
      </w:pPr>
      <w:r w:rsidRPr="00EA410D">
        <w:rPr>
          <w:rFonts w:eastAsia="標楷體" w:hint="eastAsia"/>
          <w:sz w:val="28"/>
        </w:rPr>
        <w:t>材料粉碎：有機材料過於粗糙有礙堆積發酵作業</w:t>
      </w:r>
      <w:r w:rsidRPr="00EA410D">
        <w:rPr>
          <w:rFonts w:eastAsia="標楷體"/>
          <w:sz w:val="28"/>
        </w:rPr>
        <w:t>(</w:t>
      </w:r>
      <w:r w:rsidRPr="00EA410D">
        <w:rPr>
          <w:rFonts w:eastAsia="標楷體" w:hint="eastAsia"/>
          <w:sz w:val="28"/>
        </w:rPr>
        <w:t>如稻草、樹枝等</w:t>
      </w:r>
      <w:r w:rsidRPr="00EA410D">
        <w:rPr>
          <w:rFonts w:eastAsia="標楷體"/>
          <w:sz w:val="28"/>
        </w:rPr>
        <w:t>)</w:t>
      </w:r>
      <w:r w:rsidRPr="00EA410D">
        <w:rPr>
          <w:rFonts w:eastAsia="標楷體" w:hint="eastAsia"/>
          <w:sz w:val="28"/>
        </w:rPr>
        <w:t xml:space="preserve"> </w:t>
      </w:r>
    </w:p>
    <w:p w:rsidR="00D1035D" w:rsidRPr="00EA410D" w:rsidRDefault="00D1035D" w:rsidP="00EA410D">
      <w:pPr>
        <w:pStyle w:val="a3"/>
        <w:spacing w:line="0" w:lineRule="atLeast"/>
        <w:ind w:leftChars="0" w:left="360"/>
        <w:jc w:val="both"/>
        <w:rPr>
          <w:rFonts w:eastAsia="標楷體"/>
          <w:sz w:val="28"/>
        </w:rPr>
      </w:pPr>
      <w:r w:rsidRPr="00EA410D">
        <w:rPr>
          <w:rFonts w:eastAsia="標楷體" w:hint="eastAsia"/>
          <w:sz w:val="28"/>
        </w:rPr>
        <w:t>需</w:t>
      </w:r>
      <w:r w:rsidRPr="00EA410D">
        <w:rPr>
          <w:rFonts w:eastAsia="標楷體" w:hint="eastAsia"/>
          <w:sz w:val="28"/>
        </w:rPr>
        <w:t>粉碎為宜。</w:t>
      </w:r>
    </w:p>
    <w:p w:rsidR="00D1035D" w:rsidRPr="00EA410D" w:rsidRDefault="00D1035D" w:rsidP="00EA410D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eastAsia="標楷體" w:hAnsi="標楷體" w:hint="eastAsia"/>
          <w:bCs/>
          <w:snapToGrid w:val="0"/>
          <w:sz w:val="28"/>
          <w:szCs w:val="28"/>
        </w:rPr>
      </w:pPr>
      <w:r w:rsidRPr="00EA410D">
        <w:rPr>
          <w:rFonts w:eastAsia="標楷體" w:hint="eastAsia"/>
          <w:sz w:val="28"/>
        </w:rPr>
        <w:t>材料碳氮比</w:t>
      </w:r>
      <w:r w:rsidRPr="00EA410D">
        <w:rPr>
          <w:rFonts w:eastAsia="標楷體" w:hint="eastAsia"/>
          <w:sz w:val="28"/>
        </w:rPr>
        <w:t>(</w:t>
      </w:r>
      <w:r w:rsidRPr="00EA410D">
        <w:rPr>
          <w:rFonts w:eastAsia="標楷體"/>
          <w:bCs/>
          <w:snapToGrid w:val="0"/>
          <w:sz w:val="28"/>
          <w:szCs w:val="28"/>
        </w:rPr>
        <w:t>C/N</w:t>
      </w:r>
      <w:r w:rsidRPr="00EA410D">
        <w:rPr>
          <w:rFonts w:eastAsia="標楷體" w:hint="eastAsia"/>
          <w:bCs/>
          <w:snapToGrid w:val="0"/>
          <w:sz w:val="28"/>
          <w:szCs w:val="28"/>
        </w:rPr>
        <w:t>)</w:t>
      </w:r>
      <w:r w:rsidRPr="00EA410D">
        <w:rPr>
          <w:rFonts w:eastAsia="標楷體" w:hint="eastAsia"/>
          <w:sz w:val="28"/>
        </w:rPr>
        <w:t>調整：</w:t>
      </w:r>
      <w:r w:rsidRPr="00EA410D">
        <w:rPr>
          <w:rFonts w:eastAsia="標楷體" w:hAnsi="標楷體"/>
          <w:bCs/>
          <w:snapToGrid w:val="0"/>
          <w:sz w:val="28"/>
          <w:szCs w:val="28"/>
        </w:rPr>
        <w:t>堆肥材料</w:t>
      </w:r>
      <w:r w:rsidRPr="00EA410D">
        <w:rPr>
          <w:rFonts w:eastAsia="標楷體"/>
          <w:bCs/>
          <w:snapToGrid w:val="0"/>
          <w:sz w:val="28"/>
          <w:szCs w:val="28"/>
        </w:rPr>
        <w:t>C/N</w:t>
      </w:r>
      <w:r w:rsidRPr="00EA410D">
        <w:rPr>
          <w:rFonts w:eastAsia="標楷體" w:hAnsi="標楷體"/>
          <w:bCs/>
          <w:snapToGrid w:val="0"/>
          <w:sz w:val="28"/>
          <w:szCs w:val="28"/>
        </w:rPr>
        <w:t>比值</w:t>
      </w:r>
      <w:r w:rsidRPr="00EA410D">
        <w:rPr>
          <w:rFonts w:eastAsia="標楷體"/>
          <w:bCs/>
          <w:snapToGrid w:val="0"/>
          <w:sz w:val="28"/>
          <w:szCs w:val="28"/>
        </w:rPr>
        <w:t>30-40</w:t>
      </w:r>
      <w:r w:rsidRPr="00EA410D">
        <w:rPr>
          <w:rFonts w:eastAsia="標楷體" w:hAnsi="標楷體"/>
          <w:bCs/>
          <w:snapToGrid w:val="0"/>
          <w:sz w:val="28"/>
          <w:szCs w:val="28"/>
        </w:rPr>
        <w:t>，最有利於堆肥</w:t>
      </w:r>
      <w:r w:rsidRPr="00EA410D">
        <w:rPr>
          <w:rFonts w:eastAsia="標楷體" w:hAnsi="標楷體" w:hint="eastAsia"/>
          <w:bCs/>
          <w:snapToGrid w:val="0"/>
          <w:sz w:val="28"/>
          <w:szCs w:val="28"/>
        </w:rPr>
        <w:t>發</w:t>
      </w:r>
      <w:r w:rsidRPr="00EA410D">
        <w:rPr>
          <w:rFonts w:eastAsia="標楷體" w:hAnsi="標楷體"/>
          <w:bCs/>
          <w:snapToGrid w:val="0"/>
          <w:sz w:val="28"/>
          <w:szCs w:val="28"/>
        </w:rPr>
        <w:t>酵腐熟</w:t>
      </w:r>
      <w:r w:rsidRPr="00EA410D">
        <w:rPr>
          <w:rFonts w:eastAsia="標楷體" w:hint="eastAsia"/>
          <w:bCs/>
          <w:snapToGrid w:val="0"/>
          <w:sz w:val="28"/>
          <w:szCs w:val="28"/>
        </w:rPr>
        <w:t>。</w:t>
      </w:r>
    </w:p>
    <w:p w:rsidR="00D1035D" w:rsidRPr="00EA410D" w:rsidRDefault="00D1035D" w:rsidP="00EA410D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eastAsia="標楷體"/>
          <w:sz w:val="28"/>
        </w:rPr>
      </w:pPr>
      <w:r w:rsidRPr="00EA410D">
        <w:rPr>
          <w:rFonts w:eastAsia="標楷體" w:hint="eastAsia"/>
          <w:sz w:val="28"/>
        </w:rPr>
        <w:t>材料</w:t>
      </w:r>
      <w:proofErr w:type="gramStart"/>
      <w:r w:rsidRPr="00EA410D">
        <w:rPr>
          <w:rFonts w:eastAsia="標楷體" w:hint="eastAsia"/>
          <w:sz w:val="28"/>
        </w:rPr>
        <w:t>混拌：</w:t>
      </w:r>
      <w:proofErr w:type="gramEnd"/>
      <w:r w:rsidRPr="00EA410D">
        <w:rPr>
          <w:rFonts w:eastAsia="標楷體" w:hint="eastAsia"/>
          <w:sz w:val="28"/>
        </w:rPr>
        <w:t>堆積前須確實</w:t>
      </w:r>
      <w:proofErr w:type="gramStart"/>
      <w:r w:rsidRPr="00EA410D">
        <w:rPr>
          <w:rFonts w:eastAsia="標楷體" w:hint="eastAsia"/>
          <w:sz w:val="28"/>
        </w:rPr>
        <w:t>混拌均勻，混拌時粗</w:t>
      </w:r>
      <w:proofErr w:type="gramEnd"/>
      <w:r w:rsidRPr="00EA410D">
        <w:rPr>
          <w:rFonts w:eastAsia="標楷體" w:hint="eastAsia"/>
          <w:sz w:val="28"/>
        </w:rPr>
        <w:t>質地材料先平</w:t>
      </w:r>
      <w:proofErr w:type="gramStart"/>
      <w:r w:rsidRPr="00EA410D">
        <w:rPr>
          <w:rFonts w:eastAsia="標楷體" w:hint="eastAsia"/>
          <w:sz w:val="28"/>
        </w:rPr>
        <w:t>舖</w:t>
      </w:r>
      <w:proofErr w:type="gramEnd"/>
      <w:r w:rsidRPr="00EA410D">
        <w:rPr>
          <w:rFonts w:eastAsia="標楷體" w:hint="eastAsia"/>
          <w:sz w:val="28"/>
        </w:rPr>
        <w:t>於下，細質地材料則平</w:t>
      </w:r>
      <w:proofErr w:type="gramStart"/>
      <w:r w:rsidRPr="00EA410D">
        <w:rPr>
          <w:rFonts w:eastAsia="標楷體" w:hint="eastAsia"/>
          <w:sz w:val="28"/>
        </w:rPr>
        <w:t>舖</w:t>
      </w:r>
      <w:proofErr w:type="gramEnd"/>
      <w:r w:rsidRPr="00EA410D">
        <w:rPr>
          <w:rFonts w:eastAsia="標楷體" w:hint="eastAsia"/>
          <w:sz w:val="28"/>
        </w:rPr>
        <w:t>於上方，量多時可用鏟裝</w:t>
      </w:r>
      <w:proofErr w:type="gramStart"/>
      <w:r w:rsidRPr="00EA410D">
        <w:rPr>
          <w:rFonts w:eastAsia="標楷體" w:hint="eastAsia"/>
          <w:sz w:val="28"/>
        </w:rPr>
        <w:t>機翻拌，</w:t>
      </w:r>
      <w:proofErr w:type="gramEnd"/>
      <w:r w:rsidRPr="00EA410D">
        <w:rPr>
          <w:rFonts w:eastAsia="標楷體" w:hint="eastAsia"/>
          <w:sz w:val="28"/>
        </w:rPr>
        <w:t>量少時則用平</w:t>
      </w:r>
      <w:proofErr w:type="gramStart"/>
      <w:r w:rsidRPr="00EA410D">
        <w:rPr>
          <w:rFonts w:eastAsia="標楷體" w:hint="eastAsia"/>
          <w:sz w:val="28"/>
        </w:rPr>
        <w:t>鏟翻拌，</w:t>
      </w:r>
      <w:proofErr w:type="gramEnd"/>
      <w:r w:rsidRPr="00EA410D">
        <w:rPr>
          <w:rFonts w:eastAsia="標楷體" w:hint="eastAsia"/>
          <w:sz w:val="28"/>
        </w:rPr>
        <w:t>直至均勻為止。</w:t>
      </w:r>
    </w:p>
    <w:p w:rsidR="00EA410D" w:rsidRPr="00EA410D" w:rsidRDefault="00D1035D" w:rsidP="00EA410D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eastAsia="標楷體" w:hint="eastAsia"/>
          <w:sz w:val="28"/>
        </w:rPr>
      </w:pPr>
      <w:r w:rsidRPr="00EA410D">
        <w:rPr>
          <w:rFonts w:eastAsia="標楷體" w:hint="eastAsia"/>
          <w:sz w:val="28"/>
        </w:rPr>
        <w:t>水分調整：材料</w:t>
      </w:r>
      <w:proofErr w:type="gramStart"/>
      <w:r w:rsidRPr="00EA410D">
        <w:rPr>
          <w:rFonts w:eastAsia="標楷體" w:hint="eastAsia"/>
          <w:sz w:val="28"/>
        </w:rPr>
        <w:t>混拌同時</w:t>
      </w:r>
      <w:proofErr w:type="gramEnd"/>
      <w:r w:rsidRPr="00EA410D">
        <w:rPr>
          <w:rFonts w:eastAsia="標楷體" w:hint="eastAsia"/>
          <w:sz w:val="28"/>
        </w:rPr>
        <w:t>須</w:t>
      </w:r>
      <w:r w:rsidRPr="00EA410D">
        <w:rPr>
          <w:rFonts w:eastAsia="標楷體" w:hint="eastAsia"/>
          <w:sz w:val="28"/>
        </w:rPr>
        <w:t>添加水分，水分含量</w:t>
      </w:r>
      <w:r w:rsidRPr="00EA410D">
        <w:rPr>
          <w:rFonts w:eastAsia="標楷體"/>
          <w:sz w:val="28"/>
        </w:rPr>
        <w:t>60</w:t>
      </w:r>
      <w:r w:rsidRPr="00EA410D">
        <w:rPr>
          <w:rFonts w:eastAsia="標楷體" w:hint="eastAsia"/>
          <w:sz w:val="28"/>
        </w:rPr>
        <w:t xml:space="preserve"> </w:t>
      </w:r>
      <w:r w:rsidRPr="00EA410D">
        <w:rPr>
          <w:rFonts w:eastAsia="標楷體"/>
          <w:sz w:val="28"/>
        </w:rPr>
        <w:t>%(</w:t>
      </w:r>
      <w:r w:rsidRPr="00EA410D">
        <w:rPr>
          <w:rFonts w:eastAsia="標楷體" w:hint="eastAsia"/>
          <w:sz w:val="28"/>
        </w:rPr>
        <w:t>手握緊材料</w:t>
      </w:r>
    </w:p>
    <w:p w:rsidR="00D1035D" w:rsidRPr="00EA410D" w:rsidRDefault="00D1035D" w:rsidP="00EA410D">
      <w:pPr>
        <w:pStyle w:val="a3"/>
        <w:spacing w:line="0" w:lineRule="atLeast"/>
        <w:ind w:leftChars="0" w:left="360"/>
        <w:jc w:val="both"/>
        <w:rPr>
          <w:rFonts w:eastAsia="標楷體"/>
          <w:sz w:val="28"/>
        </w:rPr>
      </w:pPr>
      <w:proofErr w:type="gramStart"/>
      <w:r w:rsidRPr="00EA410D">
        <w:rPr>
          <w:rFonts w:eastAsia="標楷體" w:hint="eastAsia"/>
          <w:sz w:val="28"/>
        </w:rPr>
        <w:t>時水會</w:t>
      </w:r>
      <w:proofErr w:type="gramEnd"/>
      <w:r w:rsidRPr="00EA410D">
        <w:rPr>
          <w:rFonts w:eastAsia="標楷體" w:hint="eastAsia"/>
          <w:sz w:val="28"/>
        </w:rPr>
        <w:t>滲出，但不會滴下</w:t>
      </w:r>
      <w:r w:rsidRPr="00EA410D">
        <w:rPr>
          <w:rFonts w:eastAsia="標楷體"/>
          <w:sz w:val="28"/>
        </w:rPr>
        <w:t>)</w:t>
      </w:r>
      <w:r w:rsidR="0049342A" w:rsidRPr="00EA410D">
        <w:rPr>
          <w:rFonts w:eastAsia="標楷體" w:hint="eastAsia"/>
          <w:sz w:val="28"/>
        </w:rPr>
        <w:t>，</w:t>
      </w:r>
      <w:r w:rsidRPr="00EA410D">
        <w:rPr>
          <w:rFonts w:eastAsia="標楷體" w:hint="eastAsia"/>
          <w:sz w:val="28"/>
        </w:rPr>
        <w:t>一般堆肥製作方式堆積時，堆積期間若水分不足應添加適量水分。</w:t>
      </w:r>
    </w:p>
    <w:p w:rsidR="00D1035D" w:rsidRPr="00EA410D" w:rsidRDefault="00D1035D" w:rsidP="00EA410D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eastAsia="標楷體"/>
          <w:sz w:val="28"/>
        </w:rPr>
      </w:pPr>
      <w:r w:rsidRPr="00EA410D">
        <w:rPr>
          <w:rFonts w:eastAsia="標楷體" w:hint="eastAsia"/>
          <w:sz w:val="28"/>
        </w:rPr>
        <w:t>堆肥體積：堆肥堆體積太小溫度不易上升，體積大不勤於</w:t>
      </w:r>
      <w:proofErr w:type="gramStart"/>
      <w:r w:rsidRPr="00EA410D">
        <w:rPr>
          <w:rFonts w:eastAsia="標楷體" w:hint="eastAsia"/>
          <w:sz w:val="28"/>
        </w:rPr>
        <w:t>翻堆易造成厭氣</w:t>
      </w:r>
      <w:proofErr w:type="gramEnd"/>
      <w:r w:rsidRPr="00EA410D">
        <w:rPr>
          <w:rFonts w:eastAsia="標楷體" w:hint="eastAsia"/>
          <w:sz w:val="28"/>
        </w:rPr>
        <w:t>發酵，最適當體積為</w:t>
      </w:r>
      <w:r w:rsidRPr="00EA410D">
        <w:rPr>
          <w:rFonts w:eastAsia="標楷體" w:hint="eastAsia"/>
          <w:sz w:val="28"/>
        </w:rPr>
        <w:t>6</w:t>
      </w:r>
      <w:r w:rsidRPr="00EA410D">
        <w:rPr>
          <w:rFonts w:eastAsia="標楷體" w:hint="eastAsia"/>
          <w:sz w:val="28"/>
        </w:rPr>
        <w:t>立方公尺，即長</w:t>
      </w:r>
      <w:r w:rsidRPr="00EA410D">
        <w:rPr>
          <w:rFonts w:eastAsia="標楷體"/>
          <w:sz w:val="28"/>
        </w:rPr>
        <w:t>2.5</w:t>
      </w:r>
      <w:r w:rsidRPr="00EA410D">
        <w:rPr>
          <w:rFonts w:eastAsia="標楷體" w:hint="eastAsia"/>
          <w:sz w:val="28"/>
        </w:rPr>
        <w:t>公尺、寬</w:t>
      </w:r>
      <w:r w:rsidRPr="00EA410D">
        <w:rPr>
          <w:rFonts w:eastAsia="標楷體"/>
          <w:sz w:val="28"/>
        </w:rPr>
        <w:t>2.5</w:t>
      </w:r>
      <w:r w:rsidRPr="00EA410D">
        <w:rPr>
          <w:rFonts w:eastAsia="標楷體" w:hint="eastAsia"/>
          <w:sz w:val="28"/>
        </w:rPr>
        <w:t>公尺、高</w:t>
      </w:r>
      <w:r w:rsidRPr="00EA410D">
        <w:rPr>
          <w:rFonts w:eastAsia="標楷體"/>
          <w:sz w:val="28"/>
        </w:rPr>
        <w:t>1</w:t>
      </w:r>
      <w:r w:rsidRPr="00EA410D">
        <w:rPr>
          <w:rFonts w:eastAsia="標楷體" w:hint="eastAsia"/>
          <w:sz w:val="28"/>
        </w:rPr>
        <w:t>公尺。</w:t>
      </w:r>
    </w:p>
    <w:p w:rsidR="00D1035D" w:rsidRPr="00EA410D" w:rsidRDefault="00D1035D" w:rsidP="00EA410D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eastAsia="標楷體" w:hint="eastAsia"/>
          <w:sz w:val="28"/>
        </w:rPr>
      </w:pPr>
      <w:proofErr w:type="gramStart"/>
      <w:r w:rsidRPr="00EA410D">
        <w:rPr>
          <w:rFonts w:eastAsia="標楷體" w:hint="eastAsia"/>
          <w:sz w:val="28"/>
        </w:rPr>
        <w:t>翻堆</w:t>
      </w:r>
      <w:proofErr w:type="gramEnd"/>
      <w:r w:rsidRPr="00EA410D">
        <w:rPr>
          <w:rFonts w:eastAsia="標楷體" w:hint="eastAsia"/>
          <w:sz w:val="28"/>
        </w:rPr>
        <w:t>：堆肥堆積發酵</w:t>
      </w:r>
      <w:r w:rsidRPr="00EA410D">
        <w:rPr>
          <w:rFonts w:eastAsia="標楷體" w:hint="eastAsia"/>
          <w:sz w:val="28"/>
        </w:rPr>
        <w:t>因</w:t>
      </w:r>
      <w:r w:rsidRPr="00EA410D">
        <w:rPr>
          <w:rFonts w:eastAsia="標楷體" w:hint="eastAsia"/>
          <w:sz w:val="28"/>
        </w:rPr>
        <w:t>微生物作用產生高熱，溫度會隨堆積時間而增高，升高至一定溫度便不再上升，然而堆肥溫度持續保持如此高溫，將使微生物的繁殖受阻</w:t>
      </w:r>
      <w:r w:rsidRPr="00EA410D">
        <w:rPr>
          <w:rFonts w:eastAsia="標楷體"/>
          <w:sz w:val="28"/>
        </w:rPr>
        <w:t>(</w:t>
      </w:r>
      <w:r w:rsidRPr="00EA410D">
        <w:rPr>
          <w:rFonts w:eastAsia="標楷體" w:hint="eastAsia"/>
          <w:sz w:val="28"/>
        </w:rPr>
        <w:t>氧氣量不足</w:t>
      </w:r>
      <w:r w:rsidRPr="00EA410D">
        <w:rPr>
          <w:rFonts w:eastAsia="標楷體"/>
          <w:sz w:val="28"/>
        </w:rPr>
        <w:t>)</w:t>
      </w:r>
      <w:proofErr w:type="gramStart"/>
      <w:r w:rsidRPr="00EA410D">
        <w:rPr>
          <w:rFonts w:eastAsia="標楷體" w:hint="eastAsia"/>
          <w:sz w:val="28"/>
        </w:rPr>
        <w:t>造成厭氣發酵</w:t>
      </w:r>
      <w:proofErr w:type="gramEnd"/>
      <w:r w:rsidRPr="00EA410D">
        <w:rPr>
          <w:rFonts w:eastAsia="標楷體" w:hint="eastAsia"/>
          <w:sz w:val="28"/>
        </w:rPr>
        <w:t>，進而影響堆肥的品質，</w:t>
      </w:r>
      <w:r w:rsidR="0049342A" w:rsidRPr="00EA410D">
        <w:rPr>
          <w:rFonts w:eastAsia="標楷體" w:hint="eastAsia"/>
          <w:sz w:val="28"/>
        </w:rPr>
        <w:t>故</w:t>
      </w:r>
      <w:r w:rsidRPr="00EA410D">
        <w:rPr>
          <w:rFonts w:eastAsia="標楷體" w:hint="eastAsia"/>
          <w:sz w:val="28"/>
        </w:rPr>
        <w:t>堆肥堆積期間應視實際需要</w:t>
      </w:r>
      <w:proofErr w:type="gramStart"/>
      <w:r w:rsidRPr="00EA410D">
        <w:rPr>
          <w:rFonts w:eastAsia="標楷體" w:hint="eastAsia"/>
          <w:sz w:val="28"/>
        </w:rPr>
        <w:t>加以翻堆</w:t>
      </w:r>
      <w:proofErr w:type="gramEnd"/>
      <w:r w:rsidRPr="00EA410D">
        <w:rPr>
          <w:rFonts w:eastAsia="標楷體" w:hint="eastAsia"/>
          <w:sz w:val="28"/>
        </w:rPr>
        <w:t>，以利通氣。一般</w:t>
      </w:r>
      <w:proofErr w:type="gramStart"/>
      <w:r w:rsidRPr="00EA410D">
        <w:rPr>
          <w:rFonts w:eastAsia="標楷體" w:hint="eastAsia"/>
          <w:sz w:val="28"/>
        </w:rPr>
        <w:t>堆肥翻堆的</w:t>
      </w:r>
      <w:proofErr w:type="gramEnd"/>
      <w:r w:rsidRPr="00EA410D">
        <w:rPr>
          <w:rFonts w:eastAsia="標楷體" w:hint="eastAsia"/>
          <w:sz w:val="28"/>
        </w:rPr>
        <w:t>適當時間是在溫度上升</w:t>
      </w:r>
      <w:r w:rsidRPr="00EA410D">
        <w:rPr>
          <w:rFonts w:eastAsia="標楷體"/>
          <w:sz w:val="28"/>
        </w:rPr>
        <w:t>60</w:t>
      </w:r>
      <w:r w:rsidRPr="00EA410D">
        <w:rPr>
          <w:rFonts w:eastAsia="標楷體" w:hint="eastAsia"/>
          <w:sz w:val="28"/>
        </w:rPr>
        <w:t>-</w:t>
      </w:r>
      <w:r w:rsidRPr="00EA410D">
        <w:rPr>
          <w:rFonts w:eastAsia="標楷體"/>
          <w:sz w:val="28"/>
        </w:rPr>
        <w:t>70</w:t>
      </w:r>
      <w:r w:rsidRPr="00EA410D">
        <w:rPr>
          <w:rFonts w:eastAsia="標楷體" w:hint="eastAsia"/>
          <w:sz w:val="28"/>
        </w:rPr>
        <w:t>℃</w:t>
      </w:r>
      <w:r w:rsidRPr="00EA410D">
        <w:rPr>
          <w:rFonts w:eastAsia="標楷體"/>
          <w:sz w:val="28"/>
        </w:rPr>
        <w:t>(</w:t>
      </w:r>
      <w:proofErr w:type="gramStart"/>
      <w:r w:rsidRPr="00EA410D">
        <w:rPr>
          <w:rFonts w:eastAsia="標楷體" w:hint="eastAsia"/>
          <w:sz w:val="28"/>
        </w:rPr>
        <w:t>插立鋁合金</w:t>
      </w:r>
      <w:proofErr w:type="gramEnd"/>
      <w:r w:rsidRPr="00EA410D">
        <w:rPr>
          <w:rFonts w:eastAsia="標楷體" w:hint="eastAsia"/>
          <w:sz w:val="28"/>
        </w:rPr>
        <w:t>溫度計</w:t>
      </w:r>
      <w:r w:rsidRPr="00EA410D">
        <w:rPr>
          <w:rFonts w:eastAsia="標楷體"/>
          <w:sz w:val="28"/>
        </w:rPr>
        <w:t>)</w:t>
      </w:r>
      <w:r w:rsidRPr="00EA410D">
        <w:rPr>
          <w:rFonts w:eastAsia="標楷體" w:hint="eastAsia"/>
          <w:sz w:val="28"/>
        </w:rPr>
        <w:t>維持約</w:t>
      </w:r>
      <w:r w:rsidRPr="00EA410D">
        <w:rPr>
          <w:rFonts w:eastAsia="標楷體" w:hint="eastAsia"/>
          <w:sz w:val="28"/>
        </w:rPr>
        <w:t>2</w:t>
      </w:r>
      <w:r w:rsidRPr="00EA410D">
        <w:rPr>
          <w:rFonts w:eastAsia="標楷體" w:hint="eastAsia"/>
          <w:sz w:val="28"/>
        </w:rPr>
        <w:t>天後進行。利用簡速堆肥箱堆積則不</w:t>
      </w:r>
      <w:proofErr w:type="gramStart"/>
      <w:r w:rsidRPr="00EA410D">
        <w:rPr>
          <w:rFonts w:eastAsia="標楷體" w:hint="eastAsia"/>
          <w:sz w:val="28"/>
        </w:rPr>
        <w:t>需翻堆</w:t>
      </w:r>
      <w:proofErr w:type="gramEnd"/>
      <w:r w:rsidRPr="00EA410D">
        <w:rPr>
          <w:rFonts w:eastAsia="標楷體"/>
          <w:sz w:val="28"/>
        </w:rPr>
        <w:t>(</w:t>
      </w:r>
      <w:r w:rsidRPr="00EA410D">
        <w:rPr>
          <w:rFonts w:eastAsia="標楷體" w:hint="eastAsia"/>
          <w:sz w:val="28"/>
        </w:rPr>
        <w:t>該堆肥箱已設有通氣系統</w:t>
      </w:r>
      <w:r w:rsidRPr="00EA410D">
        <w:rPr>
          <w:rFonts w:eastAsia="標楷體"/>
          <w:sz w:val="28"/>
        </w:rPr>
        <w:t>)</w:t>
      </w:r>
      <w:r w:rsidRPr="00EA410D">
        <w:rPr>
          <w:rFonts w:eastAsia="標楷體" w:hint="eastAsia"/>
          <w:sz w:val="28"/>
        </w:rPr>
        <w:t>。</w:t>
      </w:r>
    </w:p>
    <w:p w:rsidR="0049342A" w:rsidRDefault="0049342A" w:rsidP="00D1035D">
      <w:pPr>
        <w:rPr>
          <w:rFonts w:eastAsia="標楷體" w:hint="eastAsia"/>
          <w:sz w:val="28"/>
        </w:rPr>
      </w:pPr>
    </w:p>
    <w:p w:rsidR="0049342A" w:rsidRDefault="0049342A" w:rsidP="00A62C7B">
      <w:pPr>
        <w:spacing w:line="0" w:lineRule="atLeast"/>
        <w:jc w:val="both"/>
        <w:rPr>
          <w:rFonts w:eastAsia="標楷體" w:hint="eastAsia"/>
          <w:color w:val="000000"/>
          <w:sz w:val="27"/>
          <w:szCs w:val="27"/>
        </w:rPr>
      </w:pPr>
      <w:r>
        <w:rPr>
          <w:rFonts w:eastAsia="標楷體" w:hint="eastAsia"/>
          <w:sz w:val="28"/>
        </w:rPr>
        <w:t>本案</w:t>
      </w:r>
      <w:r w:rsidRPr="008E7AEF">
        <w:rPr>
          <w:rFonts w:eastAsia="標楷體"/>
          <w:color w:val="000000"/>
          <w:sz w:val="27"/>
          <w:szCs w:val="27"/>
        </w:rPr>
        <w:t>咖啡渣</w:t>
      </w:r>
      <w:r>
        <w:rPr>
          <w:rFonts w:eastAsia="標楷體" w:hint="eastAsia"/>
          <w:color w:val="000000"/>
          <w:sz w:val="27"/>
          <w:szCs w:val="27"/>
        </w:rPr>
        <w:t>C/N 20</w:t>
      </w:r>
      <w:r>
        <w:rPr>
          <w:rFonts w:eastAsia="標楷體" w:hint="eastAsia"/>
          <w:color w:val="000000"/>
          <w:sz w:val="27"/>
          <w:szCs w:val="27"/>
        </w:rPr>
        <w:t>屬低者，需調配</w:t>
      </w:r>
      <w:r>
        <w:rPr>
          <w:rFonts w:eastAsia="標楷體" w:hint="eastAsia"/>
          <w:color w:val="000000"/>
          <w:sz w:val="27"/>
          <w:szCs w:val="27"/>
        </w:rPr>
        <w:t>C/N</w:t>
      </w:r>
      <w:r>
        <w:rPr>
          <w:rFonts w:eastAsia="標楷體" w:hint="eastAsia"/>
          <w:color w:val="000000"/>
          <w:sz w:val="27"/>
          <w:szCs w:val="27"/>
        </w:rPr>
        <w:t>高者，例如稻草、枯草、太空包木屑，</w:t>
      </w:r>
      <w:r>
        <w:rPr>
          <w:rFonts w:eastAsia="標楷體" w:hint="eastAsia"/>
          <w:color w:val="000000"/>
          <w:sz w:val="27"/>
          <w:szCs w:val="27"/>
        </w:rPr>
        <w:t>(</w:t>
      </w:r>
      <w:r>
        <w:rPr>
          <w:rFonts w:eastAsia="標楷體" w:hint="eastAsia"/>
          <w:color w:val="000000"/>
          <w:sz w:val="27"/>
          <w:szCs w:val="27"/>
        </w:rPr>
        <w:t>以不花費，方便取得為原則</w:t>
      </w:r>
      <w:r>
        <w:rPr>
          <w:rFonts w:eastAsia="標楷體" w:hint="eastAsia"/>
          <w:color w:val="000000"/>
          <w:sz w:val="27"/>
          <w:szCs w:val="27"/>
        </w:rPr>
        <w:t>)</w:t>
      </w:r>
    </w:p>
    <w:p w:rsidR="0049342A" w:rsidRDefault="0049342A" w:rsidP="00A62C7B">
      <w:pPr>
        <w:spacing w:line="0" w:lineRule="atLeast"/>
        <w:jc w:val="both"/>
        <w:rPr>
          <w:rFonts w:eastAsia="標楷體" w:hint="eastAsia"/>
          <w:color w:val="000000"/>
          <w:sz w:val="27"/>
          <w:szCs w:val="27"/>
        </w:rPr>
      </w:pPr>
      <w:r>
        <w:rPr>
          <w:rFonts w:eastAsia="標楷體" w:hint="eastAsia"/>
          <w:color w:val="000000"/>
          <w:sz w:val="27"/>
          <w:szCs w:val="27"/>
        </w:rPr>
        <w:t>一般材料與</w:t>
      </w:r>
      <w:r>
        <w:rPr>
          <w:rFonts w:eastAsia="標楷體" w:hint="eastAsia"/>
          <w:color w:val="000000"/>
          <w:sz w:val="27"/>
          <w:szCs w:val="27"/>
        </w:rPr>
        <w:t>10</w:t>
      </w:r>
      <w:r>
        <w:rPr>
          <w:rFonts w:eastAsia="標楷體" w:hint="eastAsia"/>
          <w:color w:val="000000"/>
          <w:sz w:val="27"/>
          <w:szCs w:val="27"/>
        </w:rPr>
        <w:t>份為原則，</w:t>
      </w:r>
      <w:r w:rsidRPr="008E7AEF">
        <w:rPr>
          <w:rFonts w:eastAsia="標楷體"/>
          <w:color w:val="000000"/>
          <w:sz w:val="27"/>
          <w:szCs w:val="27"/>
        </w:rPr>
        <w:t>咖啡渣</w:t>
      </w:r>
      <w:r>
        <w:rPr>
          <w:rFonts w:eastAsia="標楷體" w:hint="eastAsia"/>
          <w:color w:val="000000"/>
          <w:sz w:val="27"/>
          <w:szCs w:val="27"/>
        </w:rPr>
        <w:t>C/N20</w:t>
      </w:r>
      <w:r>
        <w:rPr>
          <w:rFonts w:eastAsia="標楷體" w:hint="eastAsia"/>
          <w:color w:val="000000"/>
          <w:sz w:val="27"/>
          <w:szCs w:val="27"/>
        </w:rPr>
        <w:t>，稻草</w:t>
      </w:r>
      <w:r>
        <w:rPr>
          <w:rFonts w:eastAsia="標楷體" w:hint="eastAsia"/>
          <w:color w:val="000000"/>
          <w:sz w:val="27"/>
          <w:szCs w:val="27"/>
        </w:rPr>
        <w:t>C/N</w:t>
      </w:r>
      <w:r>
        <w:rPr>
          <w:rFonts w:eastAsia="標楷體" w:hint="eastAsia"/>
          <w:color w:val="000000"/>
          <w:sz w:val="27"/>
          <w:szCs w:val="27"/>
        </w:rPr>
        <w:t>10</w:t>
      </w:r>
      <w:r>
        <w:rPr>
          <w:rFonts w:eastAsia="標楷體" w:hint="eastAsia"/>
          <w:color w:val="000000"/>
          <w:sz w:val="27"/>
          <w:szCs w:val="27"/>
        </w:rPr>
        <w:t>0</w:t>
      </w:r>
      <w:r w:rsidR="00010F56">
        <w:rPr>
          <w:rFonts w:eastAsia="標楷體" w:hint="eastAsia"/>
          <w:color w:val="000000"/>
          <w:sz w:val="27"/>
          <w:szCs w:val="27"/>
        </w:rPr>
        <w:t>，乾樹葉</w:t>
      </w:r>
      <w:r w:rsidR="00010F56">
        <w:rPr>
          <w:rFonts w:eastAsia="標楷體" w:hint="eastAsia"/>
          <w:color w:val="000000"/>
          <w:sz w:val="27"/>
          <w:szCs w:val="27"/>
        </w:rPr>
        <w:t>C/N60</w:t>
      </w:r>
    </w:p>
    <w:p w:rsidR="00010F56" w:rsidRDefault="00010F56" w:rsidP="00A62C7B">
      <w:pPr>
        <w:spacing w:line="0" w:lineRule="atLeast"/>
        <w:jc w:val="both"/>
        <w:rPr>
          <w:rFonts w:eastAsia="標楷體" w:hint="eastAsia"/>
          <w:sz w:val="28"/>
        </w:rPr>
      </w:pPr>
      <w:r w:rsidRPr="008E7AEF">
        <w:rPr>
          <w:rFonts w:eastAsia="標楷體"/>
          <w:color w:val="000000"/>
          <w:sz w:val="27"/>
          <w:szCs w:val="27"/>
        </w:rPr>
        <w:t>咖啡渣</w:t>
      </w:r>
      <w:r>
        <w:rPr>
          <w:rFonts w:eastAsia="標楷體" w:hint="eastAsia"/>
          <w:sz w:val="28"/>
        </w:rPr>
        <w:t>：</w:t>
      </w:r>
      <w:r>
        <w:rPr>
          <w:rFonts w:eastAsia="標楷體" w:hint="eastAsia"/>
          <w:color w:val="000000"/>
          <w:sz w:val="27"/>
          <w:szCs w:val="27"/>
        </w:rPr>
        <w:t>稻草</w:t>
      </w:r>
      <w:r>
        <w:rPr>
          <w:rFonts w:eastAsia="標楷體" w:hint="eastAsia"/>
          <w:sz w:val="28"/>
        </w:rPr>
        <w:t>：</w:t>
      </w:r>
      <w:r>
        <w:rPr>
          <w:rFonts w:eastAsia="標楷體" w:hint="eastAsia"/>
          <w:color w:val="000000"/>
          <w:sz w:val="27"/>
          <w:szCs w:val="27"/>
        </w:rPr>
        <w:t>乾樹葉</w:t>
      </w:r>
      <w:r>
        <w:rPr>
          <w:rFonts w:eastAsia="標楷體" w:hint="eastAsia"/>
          <w:color w:val="000000"/>
          <w:sz w:val="27"/>
          <w:szCs w:val="27"/>
        </w:rPr>
        <w:t>=7</w:t>
      </w:r>
      <w:r>
        <w:rPr>
          <w:rFonts w:eastAsia="標楷體" w:hint="eastAsia"/>
          <w:sz w:val="28"/>
        </w:rPr>
        <w:t>：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：</w:t>
      </w:r>
      <w:r>
        <w:rPr>
          <w:rFonts w:eastAsia="標楷體" w:hint="eastAsia"/>
          <w:sz w:val="28"/>
        </w:rPr>
        <w:t>2(7+1+2=10</w:t>
      </w:r>
      <w:r>
        <w:rPr>
          <w:rFonts w:eastAsia="標楷體" w:hint="eastAsia"/>
          <w:sz w:val="28"/>
        </w:rPr>
        <w:t>分</w:t>
      </w:r>
      <w:r>
        <w:rPr>
          <w:rFonts w:eastAsia="標楷體" w:hint="eastAsia"/>
          <w:sz w:val="28"/>
        </w:rPr>
        <w:t>)</w:t>
      </w:r>
    </w:p>
    <w:p w:rsidR="00010F56" w:rsidRDefault="00010F56" w:rsidP="00A62C7B">
      <w:pPr>
        <w:spacing w:line="0" w:lineRule="atLeast"/>
        <w:jc w:val="both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20*0.7+100*0.1+60*0.2=36</w:t>
      </w:r>
      <w:r>
        <w:rPr>
          <w:rFonts w:eastAsia="標楷體" w:hint="eastAsia"/>
          <w:sz w:val="28"/>
        </w:rPr>
        <w:t>符合</w:t>
      </w:r>
      <w:proofErr w:type="gramStart"/>
      <w:r>
        <w:rPr>
          <w:rFonts w:eastAsia="標楷體" w:hint="eastAsia"/>
          <w:sz w:val="28"/>
        </w:rPr>
        <w:t>最</w:t>
      </w:r>
      <w:proofErr w:type="gramEnd"/>
      <w:r>
        <w:rPr>
          <w:rFonts w:eastAsia="標楷體" w:hint="eastAsia"/>
          <w:sz w:val="28"/>
        </w:rPr>
        <w:t>適</w:t>
      </w:r>
      <w:r>
        <w:rPr>
          <w:rFonts w:eastAsia="標楷體" w:hint="eastAsia"/>
          <w:sz w:val="28"/>
        </w:rPr>
        <w:t>C/N30~40</w:t>
      </w:r>
    </w:p>
    <w:p w:rsidR="00A62C7B" w:rsidRDefault="00A62C7B" w:rsidP="00A62C7B">
      <w:pPr>
        <w:spacing w:line="0" w:lineRule="atLeast"/>
        <w:jc w:val="both"/>
        <w:rPr>
          <w:rFonts w:eastAsia="標楷體" w:hint="eastAsia"/>
          <w:sz w:val="28"/>
        </w:rPr>
      </w:pPr>
    </w:p>
    <w:p w:rsidR="00010F56" w:rsidRPr="00A62C7B" w:rsidRDefault="00010F56" w:rsidP="00A62C7B">
      <w:pPr>
        <w:spacing w:line="0" w:lineRule="atLeast"/>
        <w:jc w:val="both"/>
        <w:rPr>
          <w:rFonts w:eastAsia="標楷體" w:hint="eastAsia"/>
          <w:color w:val="FF0000"/>
          <w:sz w:val="28"/>
        </w:rPr>
      </w:pPr>
      <w:r w:rsidRPr="00A62C7B">
        <w:rPr>
          <w:rFonts w:eastAsia="標楷體" w:hint="eastAsia"/>
          <w:color w:val="FF0000"/>
          <w:sz w:val="28"/>
        </w:rPr>
        <w:t>如</w:t>
      </w:r>
      <w:r w:rsidRPr="00A62C7B">
        <w:rPr>
          <w:rFonts w:eastAsia="標楷體"/>
          <w:color w:val="FF0000"/>
          <w:sz w:val="27"/>
          <w:szCs w:val="27"/>
        </w:rPr>
        <w:t>咖啡渣</w:t>
      </w:r>
      <w:r w:rsidRPr="00A62C7B">
        <w:rPr>
          <w:rFonts w:eastAsia="標楷體" w:hint="eastAsia"/>
          <w:color w:val="FF0000"/>
          <w:sz w:val="28"/>
        </w:rPr>
        <w:t>：</w:t>
      </w:r>
      <w:r w:rsidRPr="00A62C7B">
        <w:rPr>
          <w:rFonts w:eastAsia="標楷體" w:hint="eastAsia"/>
          <w:color w:val="FF0000"/>
          <w:sz w:val="27"/>
          <w:szCs w:val="27"/>
        </w:rPr>
        <w:t>稻草</w:t>
      </w:r>
      <w:r w:rsidRPr="00A62C7B">
        <w:rPr>
          <w:rFonts w:eastAsia="標楷體" w:hint="eastAsia"/>
          <w:color w:val="FF0000"/>
          <w:sz w:val="28"/>
        </w:rPr>
        <w:t>：</w:t>
      </w:r>
      <w:r w:rsidRPr="00A62C7B">
        <w:rPr>
          <w:rFonts w:eastAsia="標楷體" w:hint="eastAsia"/>
          <w:color w:val="FF0000"/>
          <w:sz w:val="27"/>
          <w:szCs w:val="27"/>
        </w:rPr>
        <w:t>乾樹葉</w:t>
      </w:r>
      <w:r w:rsidRPr="00A62C7B">
        <w:rPr>
          <w:rFonts w:eastAsia="標楷體" w:hint="eastAsia"/>
          <w:color w:val="FF0000"/>
          <w:sz w:val="27"/>
          <w:szCs w:val="27"/>
        </w:rPr>
        <w:t>=</w:t>
      </w:r>
      <w:r w:rsidRPr="00A62C7B">
        <w:rPr>
          <w:rFonts w:eastAsia="標楷體" w:hint="eastAsia"/>
          <w:color w:val="FF0000"/>
          <w:sz w:val="27"/>
          <w:szCs w:val="27"/>
        </w:rPr>
        <w:t>5</w:t>
      </w:r>
      <w:r w:rsidRPr="00A62C7B">
        <w:rPr>
          <w:rFonts w:eastAsia="標楷體" w:hint="eastAsia"/>
          <w:color w:val="FF0000"/>
          <w:sz w:val="28"/>
        </w:rPr>
        <w:t>：</w:t>
      </w:r>
      <w:r w:rsidRPr="00A62C7B">
        <w:rPr>
          <w:rFonts w:eastAsia="標楷體" w:hint="eastAsia"/>
          <w:color w:val="FF0000"/>
          <w:sz w:val="28"/>
        </w:rPr>
        <w:t>3</w:t>
      </w:r>
      <w:r w:rsidRPr="00A62C7B">
        <w:rPr>
          <w:rFonts w:eastAsia="標楷體" w:hint="eastAsia"/>
          <w:color w:val="FF0000"/>
          <w:sz w:val="28"/>
        </w:rPr>
        <w:t>：</w:t>
      </w:r>
      <w:r w:rsidRPr="00A62C7B">
        <w:rPr>
          <w:rFonts w:eastAsia="標楷體" w:hint="eastAsia"/>
          <w:color w:val="FF0000"/>
          <w:sz w:val="28"/>
        </w:rPr>
        <w:t>2(</w:t>
      </w:r>
      <w:r w:rsidRPr="00A62C7B">
        <w:rPr>
          <w:rFonts w:eastAsia="標楷體" w:hint="eastAsia"/>
          <w:color w:val="FF0000"/>
          <w:sz w:val="28"/>
        </w:rPr>
        <w:t>5</w:t>
      </w:r>
      <w:r w:rsidRPr="00A62C7B">
        <w:rPr>
          <w:rFonts w:eastAsia="標楷體" w:hint="eastAsia"/>
          <w:color w:val="FF0000"/>
          <w:sz w:val="28"/>
        </w:rPr>
        <w:t>+</w:t>
      </w:r>
      <w:r w:rsidRPr="00A62C7B">
        <w:rPr>
          <w:rFonts w:eastAsia="標楷體" w:hint="eastAsia"/>
          <w:color w:val="FF0000"/>
          <w:sz w:val="28"/>
        </w:rPr>
        <w:t>3</w:t>
      </w:r>
      <w:r w:rsidRPr="00A62C7B">
        <w:rPr>
          <w:rFonts w:eastAsia="標楷體" w:hint="eastAsia"/>
          <w:color w:val="FF0000"/>
          <w:sz w:val="28"/>
        </w:rPr>
        <w:t>+2=10</w:t>
      </w:r>
      <w:r w:rsidRPr="00A62C7B">
        <w:rPr>
          <w:rFonts w:eastAsia="標楷體" w:hint="eastAsia"/>
          <w:color w:val="FF0000"/>
          <w:sz w:val="28"/>
        </w:rPr>
        <w:t>分</w:t>
      </w:r>
      <w:r w:rsidRPr="00A62C7B">
        <w:rPr>
          <w:rFonts w:eastAsia="標楷體" w:hint="eastAsia"/>
          <w:color w:val="FF0000"/>
          <w:sz w:val="28"/>
        </w:rPr>
        <w:t>)</w:t>
      </w:r>
      <w:r w:rsidRPr="00A62C7B">
        <w:rPr>
          <w:rFonts w:eastAsia="標楷體" w:hint="eastAsia"/>
          <w:color w:val="FF0000"/>
          <w:sz w:val="28"/>
        </w:rPr>
        <w:t>，</w:t>
      </w:r>
    </w:p>
    <w:p w:rsidR="00010F56" w:rsidRPr="00A62C7B" w:rsidRDefault="00010F56" w:rsidP="00A62C7B">
      <w:pPr>
        <w:spacing w:line="0" w:lineRule="atLeast"/>
        <w:jc w:val="both"/>
        <w:rPr>
          <w:rFonts w:eastAsia="標楷體" w:hint="eastAsia"/>
          <w:color w:val="FF0000"/>
          <w:sz w:val="28"/>
        </w:rPr>
      </w:pPr>
      <w:r w:rsidRPr="00A62C7B">
        <w:rPr>
          <w:rFonts w:eastAsia="標楷體" w:hint="eastAsia"/>
          <w:color w:val="FF0000"/>
          <w:sz w:val="28"/>
        </w:rPr>
        <w:t>20*0.5</w:t>
      </w:r>
      <w:r w:rsidRPr="00A62C7B">
        <w:rPr>
          <w:rFonts w:eastAsia="標楷體" w:hint="eastAsia"/>
          <w:color w:val="FF0000"/>
          <w:sz w:val="28"/>
        </w:rPr>
        <w:t>+100*0.</w:t>
      </w:r>
      <w:r w:rsidRPr="00A62C7B">
        <w:rPr>
          <w:rFonts w:eastAsia="標楷體" w:hint="eastAsia"/>
          <w:color w:val="FF0000"/>
          <w:sz w:val="28"/>
        </w:rPr>
        <w:t>3</w:t>
      </w:r>
      <w:r w:rsidRPr="00A62C7B">
        <w:rPr>
          <w:rFonts w:eastAsia="標楷體" w:hint="eastAsia"/>
          <w:color w:val="FF0000"/>
          <w:sz w:val="28"/>
        </w:rPr>
        <w:t>+60*0.2=</w:t>
      </w:r>
      <w:r w:rsidRPr="00A62C7B">
        <w:rPr>
          <w:rFonts w:eastAsia="標楷體" w:hint="eastAsia"/>
          <w:color w:val="FF0000"/>
          <w:sz w:val="28"/>
        </w:rPr>
        <w:t>52</w:t>
      </w:r>
      <w:r w:rsidR="00EA410D" w:rsidRPr="00A62C7B">
        <w:rPr>
          <w:rFonts w:eastAsia="標楷體" w:hint="eastAsia"/>
          <w:color w:val="FF0000"/>
          <w:sz w:val="28"/>
        </w:rPr>
        <w:t>，較</w:t>
      </w:r>
      <w:proofErr w:type="gramStart"/>
      <w:r w:rsidRPr="00A62C7B">
        <w:rPr>
          <w:rFonts w:eastAsia="標楷體" w:hint="eastAsia"/>
          <w:color w:val="FF0000"/>
          <w:sz w:val="28"/>
        </w:rPr>
        <w:t>最</w:t>
      </w:r>
      <w:proofErr w:type="gramEnd"/>
      <w:r w:rsidRPr="00A62C7B">
        <w:rPr>
          <w:rFonts w:eastAsia="標楷體" w:hint="eastAsia"/>
          <w:color w:val="FF0000"/>
          <w:sz w:val="28"/>
        </w:rPr>
        <w:t>適</w:t>
      </w:r>
      <w:r w:rsidRPr="00A62C7B">
        <w:rPr>
          <w:rFonts w:eastAsia="標楷體" w:hint="eastAsia"/>
          <w:color w:val="FF0000"/>
          <w:sz w:val="28"/>
        </w:rPr>
        <w:t>C/N30~40</w:t>
      </w:r>
      <w:r w:rsidR="00EA410D" w:rsidRPr="00A62C7B">
        <w:rPr>
          <w:rFonts w:eastAsia="標楷體" w:hint="eastAsia"/>
          <w:color w:val="FF0000"/>
          <w:sz w:val="28"/>
        </w:rPr>
        <w:t>高則為</w:t>
      </w:r>
      <w:r w:rsidRPr="00A62C7B">
        <w:rPr>
          <w:rFonts w:eastAsia="標楷體" w:hint="eastAsia"/>
          <w:color w:val="FF0000"/>
          <w:sz w:val="28"/>
        </w:rPr>
        <w:t>不宜</w:t>
      </w:r>
    </w:p>
    <w:p w:rsidR="00010F56" w:rsidRDefault="00EA410D" w:rsidP="00A62C7B">
      <w:pPr>
        <w:spacing w:line="0" w:lineRule="atLeast"/>
        <w:jc w:val="both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材料以體積計算，</w:t>
      </w:r>
      <w:r>
        <w:rPr>
          <w:rFonts w:eastAsia="標楷體" w:hint="eastAsia"/>
          <w:color w:val="000000"/>
          <w:sz w:val="27"/>
          <w:szCs w:val="27"/>
        </w:rPr>
        <w:t>稻草</w:t>
      </w:r>
      <w:r>
        <w:rPr>
          <w:rFonts w:eastAsia="標楷體" w:hint="eastAsia"/>
          <w:sz w:val="28"/>
        </w:rPr>
        <w:t>：</w:t>
      </w:r>
      <w:r>
        <w:rPr>
          <w:rFonts w:eastAsia="標楷體" w:hint="eastAsia"/>
          <w:color w:val="000000"/>
          <w:sz w:val="27"/>
          <w:szCs w:val="27"/>
        </w:rPr>
        <w:t>乾樹葉</w:t>
      </w:r>
      <w:r>
        <w:rPr>
          <w:rFonts w:eastAsia="標楷體" w:hint="eastAsia"/>
          <w:color w:val="000000"/>
          <w:sz w:val="27"/>
          <w:szCs w:val="27"/>
        </w:rPr>
        <w:t>=7</w:t>
      </w:r>
      <w:r>
        <w:rPr>
          <w:rFonts w:eastAsia="標楷體" w:hint="eastAsia"/>
          <w:sz w:val="28"/>
        </w:rPr>
        <w:t>：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：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，載至現場</w:t>
      </w:r>
      <w:proofErr w:type="gramStart"/>
      <w:r>
        <w:rPr>
          <w:rFonts w:eastAsia="標楷體" w:hint="eastAsia"/>
          <w:sz w:val="28"/>
        </w:rPr>
        <w:t>混拌，</w:t>
      </w:r>
      <w:proofErr w:type="gramEnd"/>
      <w:r>
        <w:rPr>
          <w:rFonts w:eastAsia="標楷體" w:hint="eastAsia"/>
          <w:sz w:val="28"/>
        </w:rPr>
        <w:t>並添加水分至</w:t>
      </w:r>
      <w:r>
        <w:rPr>
          <w:rFonts w:eastAsia="標楷體" w:hint="eastAsia"/>
          <w:sz w:val="28"/>
        </w:rPr>
        <w:t>60%</w:t>
      </w:r>
      <w:r>
        <w:rPr>
          <w:rFonts w:eastAsia="標楷體" w:hint="eastAsia"/>
          <w:sz w:val="28"/>
        </w:rPr>
        <w:t>後覆蓋，如無溫度計約</w:t>
      </w:r>
      <w:r>
        <w:rPr>
          <w:rFonts w:eastAsia="標楷體" w:hint="eastAsia"/>
          <w:sz w:val="28"/>
        </w:rPr>
        <w:t>10</w:t>
      </w:r>
      <w:r>
        <w:rPr>
          <w:rFonts w:eastAsia="標楷體" w:hint="eastAsia"/>
          <w:sz w:val="28"/>
        </w:rPr>
        <w:t>天</w:t>
      </w:r>
      <w:r>
        <w:rPr>
          <w:rFonts w:eastAsia="標楷體" w:hint="eastAsia"/>
          <w:sz w:val="28"/>
        </w:rPr>
        <w:t>~2</w:t>
      </w:r>
      <w:r>
        <w:rPr>
          <w:rFonts w:eastAsia="標楷體" w:hint="eastAsia"/>
          <w:sz w:val="28"/>
        </w:rPr>
        <w:t>周</w:t>
      </w:r>
      <w:proofErr w:type="gramStart"/>
      <w:r>
        <w:rPr>
          <w:rFonts w:eastAsia="標楷體" w:hint="eastAsia"/>
          <w:sz w:val="28"/>
        </w:rPr>
        <w:t>翻堆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次</w:t>
      </w:r>
      <w:proofErr w:type="gramEnd"/>
      <w:r>
        <w:rPr>
          <w:rFonts w:eastAsia="標楷體" w:hint="eastAsia"/>
          <w:sz w:val="28"/>
        </w:rPr>
        <w:t>，可手摸堆肥體，是否溫度上升</w:t>
      </w:r>
      <w:r>
        <w:rPr>
          <w:rFonts w:eastAsia="標楷體" w:hint="eastAsia"/>
          <w:sz w:val="28"/>
        </w:rPr>
        <w:t>(</w:t>
      </w:r>
      <w:bookmarkStart w:id="0" w:name="_GoBack"/>
      <w:bookmarkEnd w:id="0"/>
      <w:proofErr w:type="gramStart"/>
      <w:r>
        <w:rPr>
          <w:rFonts w:eastAsia="標楷體" w:hint="eastAsia"/>
          <w:sz w:val="28"/>
        </w:rPr>
        <w:t>會燙人</w:t>
      </w:r>
      <w:proofErr w:type="gramEnd"/>
      <w:r>
        <w:rPr>
          <w:rFonts w:eastAsia="標楷體" w:hint="eastAsia"/>
          <w:sz w:val="28"/>
        </w:rPr>
        <w:t>，</w:t>
      </w:r>
      <w:r>
        <w:rPr>
          <w:rFonts w:eastAsia="標楷體" w:hint="eastAsia"/>
          <w:sz w:val="28"/>
        </w:rPr>
        <w:t>65~70</w:t>
      </w:r>
      <w:r>
        <w:rPr>
          <w:rFonts w:eastAsia="標楷體" w:hint="eastAsia"/>
          <w:sz w:val="28"/>
        </w:rPr>
        <w:t>度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，如此</w:t>
      </w:r>
      <w:proofErr w:type="gramStart"/>
      <w:r>
        <w:rPr>
          <w:rFonts w:eastAsia="標楷體" w:hint="eastAsia"/>
          <w:sz w:val="28"/>
        </w:rPr>
        <w:t>翻堆約</w:t>
      </w:r>
      <w:proofErr w:type="gramEnd"/>
      <w:r>
        <w:rPr>
          <w:rFonts w:eastAsia="標楷體" w:hint="eastAsia"/>
          <w:sz w:val="28"/>
        </w:rPr>
        <w:t>2.5~3</w:t>
      </w:r>
      <w:r>
        <w:rPr>
          <w:rFonts w:eastAsia="標楷體" w:hint="eastAsia"/>
          <w:sz w:val="28"/>
        </w:rPr>
        <w:t>個月，</w:t>
      </w:r>
      <w:r w:rsidR="00F52D12">
        <w:rPr>
          <w:rFonts w:eastAsia="標楷體" w:hint="eastAsia"/>
          <w:sz w:val="28"/>
        </w:rPr>
        <w:t>溫度不再上升，</w:t>
      </w:r>
      <w:r w:rsidR="00F52D12">
        <w:rPr>
          <w:rFonts w:eastAsia="標楷體" w:hint="eastAsia"/>
          <w:sz w:val="28"/>
        </w:rPr>
        <w:t>較</w:t>
      </w:r>
      <w:r w:rsidR="00F52D12">
        <w:rPr>
          <w:rFonts w:eastAsia="標楷體" w:hint="eastAsia"/>
          <w:sz w:val="28"/>
        </w:rPr>
        <w:t>室溫</w:t>
      </w:r>
      <w:r>
        <w:rPr>
          <w:rFonts w:eastAsia="標楷體" w:hint="eastAsia"/>
          <w:sz w:val="28"/>
        </w:rPr>
        <w:t>為高</w:t>
      </w: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微熱</w:t>
      </w:r>
      <w:proofErr w:type="gramEnd"/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即可使用。</w:t>
      </w:r>
    </w:p>
    <w:p w:rsidR="00152708" w:rsidRDefault="00152708" w:rsidP="00A62C7B">
      <w:pPr>
        <w:spacing w:line="0" w:lineRule="atLeast"/>
        <w:jc w:val="both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如用其他材料亦可比照計算</w:t>
      </w:r>
      <w:r>
        <w:rPr>
          <w:rFonts w:eastAsia="標楷體" w:hint="eastAsia"/>
          <w:sz w:val="28"/>
        </w:rPr>
        <w:t>C/N</w:t>
      </w:r>
      <w:r>
        <w:rPr>
          <w:rFonts w:eastAsia="標楷體" w:hint="eastAsia"/>
          <w:sz w:val="28"/>
        </w:rPr>
        <w:t>。</w:t>
      </w:r>
    </w:p>
    <w:p w:rsidR="00152708" w:rsidRDefault="00152708" w:rsidP="00A62C7B">
      <w:pPr>
        <w:spacing w:line="0" w:lineRule="atLeast"/>
        <w:jc w:val="both"/>
        <w:rPr>
          <w:rFonts w:eastAsia="標楷體" w:hint="eastAsia"/>
          <w:sz w:val="28"/>
        </w:rPr>
      </w:pPr>
    </w:p>
    <w:p w:rsidR="00152708" w:rsidRDefault="00152708" w:rsidP="00A62C7B">
      <w:pPr>
        <w:spacing w:line="0" w:lineRule="atLeast"/>
        <w:jc w:val="both"/>
        <w:rPr>
          <w:rFonts w:eastAsia="標楷體" w:hint="eastAsia"/>
          <w:sz w:val="28"/>
        </w:rPr>
      </w:pPr>
    </w:p>
    <w:p w:rsidR="00152708" w:rsidRPr="00EA410D" w:rsidRDefault="00152708" w:rsidP="00A62C7B">
      <w:pPr>
        <w:spacing w:line="0" w:lineRule="atLeast"/>
        <w:jc w:val="both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lastRenderedPageBreak/>
        <w:t>一般材料</w:t>
      </w:r>
      <w:r>
        <w:rPr>
          <w:rFonts w:eastAsia="標楷體" w:hint="eastAsia"/>
          <w:sz w:val="28"/>
        </w:rPr>
        <w:t>C/N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2324"/>
        <w:gridCol w:w="2326"/>
        <w:gridCol w:w="2326"/>
      </w:tblGrid>
      <w:tr w:rsidR="0049342A" w:rsidRPr="00780B80" w:rsidTr="00983738">
        <w:tc>
          <w:tcPr>
            <w:tcW w:w="2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342A" w:rsidRPr="00780B80" w:rsidRDefault="0049342A" w:rsidP="00983738">
            <w:pPr>
              <w:widowControl/>
              <w:jc w:val="center"/>
              <w:rPr>
                <w:rFonts w:eastAsia="新細明體"/>
                <w:szCs w:val="24"/>
              </w:rPr>
            </w:pPr>
            <w:r w:rsidRPr="00780B80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堆肥的物料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342A" w:rsidRPr="00780B80" w:rsidRDefault="0049342A" w:rsidP="00983738">
            <w:pPr>
              <w:widowControl/>
              <w:jc w:val="center"/>
              <w:rPr>
                <w:rFonts w:eastAsia="新細明體"/>
                <w:szCs w:val="24"/>
              </w:rPr>
            </w:pPr>
            <w:r w:rsidRPr="00780B80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碳氮比</w:t>
            </w:r>
          </w:p>
        </w:tc>
        <w:tc>
          <w:tcPr>
            <w:tcW w:w="2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342A" w:rsidRPr="00780B80" w:rsidRDefault="0049342A" w:rsidP="00983738">
            <w:pPr>
              <w:widowControl/>
              <w:jc w:val="center"/>
              <w:rPr>
                <w:rFonts w:eastAsia="新細明體"/>
                <w:szCs w:val="24"/>
              </w:rPr>
            </w:pPr>
            <w:r w:rsidRPr="00780B80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堆肥的物料</w:t>
            </w:r>
          </w:p>
        </w:tc>
        <w:tc>
          <w:tcPr>
            <w:tcW w:w="2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342A" w:rsidRPr="00780B80" w:rsidRDefault="0049342A" w:rsidP="00983738">
            <w:pPr>
              <w:widowControl/>
              <w:jc w:val="center"/>
              <w:rPr>
                <w:rFonts w:eastAsia="新細明體"/>
                <w:szCs w:val="24"/>
              </w:rPr>
            </w:pPr>
            <w:r w:rsidRPr="00780B80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碳氮比</w:t>
            </w:r>
          </w:p>
        </w:tc>
      </w:tr>
      <w:tr w:rsidR="0049342A" w:rsidRPr="00780B80" w:rsidTr="00983738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780B80" w:rsidRDefault="0049342A" w:rsidP="00983738">
            <w:pPr>
              <w:widowControl/>
              <w:rPr>
                <w:rFonts w:eastAsia="新細明體"/>
                <w:szCs w:val="24"/>
              </w:rPr>
            </w:pPr>
            <w:proofErr w:type="gramStart"/>
            <w:r w:rsidRPr="00780B80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紙碎</w:t>
            </w:r>
            <w:proofErr w:type="gramEnd"/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新細明體"/>
                <w:szCs w:val="24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150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342A" w:rsidRPr="008E7AEF" w:rsidRDefault="0049342A" w:rsidP="00983738">
            <w:pPr>
              <w:widowControl/>
              <w:rPr>
                <w:rFonts w:eastAsia="新細明體"/>
                <w:szCs w:val="24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果皮</w:t>
            </w:r>
            <w:proofErr w:type="gramStart"/>
            <w:r w:rsidRPr="008E7AEF">
              <w:rPr>
                <w:rFonts w:eastAsia="標楷體"/>
                <w:color w:val="000000"/>
                <w:sz w:val="27"/>
                <w:szCs w:val="27"/>
              </w:rPr>
              <w:t>及果心</w:t>
            </w:r>
            <w:proofErr w:type="gramEnd"/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342A" w:rsidRPr="008E7AEF" w:rsidRDefault="0049342A" w:rsidP="00983738">
            <w:pPr>
              <w:widowControl/>
              <w:jc w:val="center"/>
              <w:rPr>
                <w:rFonts w:eastAsia="新細明體"/>
                <w:szCs w:val="24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30</w:t>
            </w:r>
          </w:p>
        </w:tc>
      </w:tr>
      <w:tr w:rsidR="0049342A" w:rsidRPr="00780B80" w:rsidTr="00983738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780B80" w:rsidRDefault="0049342A" w:rsidP="00983738">
            <w:pPr>
              <w:widowControl/>
              <w:rPr>
                <w:rFonts w:eastAsia="新細明體"/>
                <w:szCs w:val="24"/>
              </w:rPr>
            </w:pPr>
            <w:r w:rsidRPr="00780B80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報紙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新細明體"/>
                <w:szCs w:val="24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150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342A" w:rsidRPr="008E7AEF" w:rsidRDefault="0049342A" w:rsidP="00983738">
            <w:pPr>
              <w:widowControl/>
              <w:rPr>
                <w:rFonts w:eastAsia="新細明體"/>
                <w:szCs w:val="24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紅蘿蔔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342A" w:rsidRPr="008E7AEF" w:rsidRDefault="0049342A" w:rsidP="00983738">
            <w:pPr>
              <w:widowControl/>
              <w:jc w:val="center"/>
              <w:rPr>
                <w:rFonts w:eastAsia="新細明體"/>
                <w:szCs w:val="24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27</w:t>
            </w:r>
          </w:p>
        </w:tc>
      </w:tr>
      <w:tr w:rsidR="0049342A" w:rsidRPr="00780B80" w:rsidTr="00983738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780B80" w:rsidRDefault="0049342A" w:rsidP="00983738">
            <w:pPr>
              <w:widowControl/>
              <w:rPr>
                <w:rFonts w:eastAsia="新細明體"/>
                <w:szCs w:val="24"/>
              </w:rPr>
            </w:pPr>
            <w:r w:rsidRPr="00780B80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紙張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新細明體"/>
                <w:szCs w:val="24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150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342A" w:rsidRPr="008E7AEF" w:rsidRDefault="0049342A" w:rsidP="00983738">
            <w:pPr>
              <w:widowControl/>
              <w:rPr>
                <w:rFonts w:eastAsia="新細明體"/>
                <w:szCs w:val="24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野草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342A" w:rsidRPr="008E7AEF" w:rsidRDefault="0049342A" w:rsidP="00983738">
            <w:pPr>
              <w:widowControl/>
              <w:jc w:val="center"/>
              <w:rPr>
                <w:rFonts w:eastAsia="新細明體"/>
                <w:szCs w:val="24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25</w:t>
            </w:r>
          </w:p>
        </w:tc>
      </w:tr>
      <w:tr w:rsidR="0049342A" w:rsidRPr="00780B80" w:rsidTr="00983738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780B80" w:rsidRDefault="0049342A" w:rsidP="00983738">
            <w:pPr>
              <w:widowControl/>
              <w:rPr>
                <w:rFonts w:eastAsia="新細明體"/>
                <w:szCs w:val="24"/>
              </w:rPr>
            </w:pPr>
            <w:r w:rsidRPr="00780B80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樹皮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新細明體"/>
                <w:szCs w:val="24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125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342A" w:rsidRPr="008E7AEF" w:rsidRDefault="0049342A" w:rsidP="00983738">
            <w:pPr>
              <w:widowControl/>
              <w:rPr>
                <w:rFonts w:eastAsia="新細明體"/>
                <w:szCs w:val="24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草木灰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342A" w:rsidRPr="008E7AEF" w:rsidRDefault="0049342A" w:rsidP="00983738">
            <w:pPr>
              <w:widowControl/>
              <w:jc w:val="center"/>
              <w:rPr>
                <w:rFonts w:eastAsia="新細明體"/>
                <w:szCs w:val="24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23</w:t>
            </w:r>
          </w:p>
        </w:tc>
      </w:tr>
      <w:tr w:rsidR="0049342A" w:rsidRPr="00780B80" w:rsidTr="00983738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780B80" w:rsidRDefault="0049342A" w:rsidP="00983738">
            <w:pPr>
              <w:widowControl/>
              <w:rPr>
                <w:rFonts w:eastAsia="新細明體"/>
                <w:szCs w:val="24"/>
              </w:rPr>
            </w:pPr>
            <w:r w:rsidRPr="00780B80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稻草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新細明體"/>
                <w:szCs w:val="24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342A" w:rsidRPr="008E7AEF" w:rsidRDefault="0049342A" w:rsidP="00983738">
            <w:pPr>
              <w:widowControl/>
              <w:rPr>
                <w:rFonts w:eastAsia="新細明體"/>
                <w:szCs w:val="24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咖啡渣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342A" w:rsidRPr="008E7AEF" w:rsidRDefault="0049342A" w:rsidP="00983738">
            <w:pPr>
              <w:widowControl/>
              <w:jc w:val="center"/>
              <w:rPr>
                <w:rFonts w:eastAsia="新細明體"/>
                <w:szCs w:val="24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20</w:t>
            </w:r>
          </w:p>
        </w:tc>
      </w:tr>
      <w:tr w:rsidR="0049342A" w:rsidRPr="00780B80" w:rsidTr="00983738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780B80" w:rsidRDefault="0049342A" w:rsidP="00983738">
            <w:pPr>
              <w:widowControl/>
              <w:rPr>
                <w:rFonts w:eastAsia="新細明體"/>
                <w:szCs w:val="24"/>
              </w:rPr>
            </w:pPr>
            <w:r w:rsidRPr="00780B80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枯草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新細明體"/>
                <w:szCs w:val="24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80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342A" w:rsidRPr="008E7AEF" w:rsidRDefault="0049342A" w:rsidP="00983738">
            <w:pPr>
              <w:widowControl/>
              <w:rPr>
                <w:rFonts w:eastAsia="新細明體"/>
                <w:szCs w:val="24"/>
              </w:rPr>
            </w:pPr>
            <w:proofErr w:type="gramStart"/>
            <w:r w:rsidRPr="008E7AEF">
              <w:rPr>
                <w:rFonts w:eastAsia="標楷體"/>
                <w:color w:val="000000"/>
                <w:sz w:val="27"/>
                <w:szCs w:val="27"/>
              </w:rPr>
              <w:t>草碎</w:t>
            </w:r>
            <w:proofErr w:type="gramEnd"/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342A" w:rsidRPr="008E7AEF" w:rsidRDefault="0049342A" w:rsidP="00983738">
            <w:pPr>
              <w:widowControl/>
              <w:jc w:val="center"/>
              <w:rPr>
                <w:rFonts w:eastAsia="新細明體"/>
                <w:szCs w:val="24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20</w:t>
            </w:r>
          </w:p>
        </w:tc>
      </w:tr>
      <w:tr w:rsidR="0049342A" w:rsidRPr="00780B80" w:rsidTr="00983738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780B80" w:rsidRDefault="0049342A" w:rsidP="00983738">
            <w:pPr>
              <w:widowControl/>
              <w:rPr>
                <w:rFonts w:eastAsia="新細明體"/>
                <w:szCs w:val="24"/>
              </w:rPr>
            </w:pPr>
            <w:r w:rsidRPr="00780B80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松針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新細明體"/>
                <w:szCs w:val="24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66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342A" w:rsidRPr="008E7AEF" w:rsidRDefault="0049342A" w:rsidP="00983738">
            <w:pPr>
              <w:widowControl/>
              <w:rPr>
                <w:rFonts w:eastAsia="新細明體"/>
                <w:szCs w:val="24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海藻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342A" w:rsidRPr="008E7AEF" w:rsidRDefault="0049342A" w:rsidP="00983738">
            <w:pPr>
              <w:widowControl/>
              <w:jc w:val="center"/>
              <w:rPr>
                <w:rFonts w:eastAsia="新細明體"/>
                <w:szCs w:val="24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19</w:t>
            </w:r>
          </w:p>
        </w:tc>
      </w:tr>
      <w:tr w:rsidR="0049342A" w:rsidRPr="00780B80" w:rsidTr="00983738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780B80" w:rsidRDefault="0049342A" w:rsidP="00983738">
            <w:pPr>
              <w:widowControl/>
              <w:rPr>
                <w:rFonts w:eastAsia="新細明體"/>
                <w:szCs w:val="24"/>
              </w:rPr>
            </w:pPr>
            <w:r w:rsidRPr="00780B80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粟米穗軸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新細明體"/>
                <w:szCs w:val="24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60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342A" w:rsidRPr="008E7AEF" w:rsidRDefault="0049342A" w:rsidP="00983738">
            <w:pPr>
              <w:widowControl/>
              <w:rPr>
                <w:rFonts w:eastAsia="新細明體"/>
                <w:szCs w:val="24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白飯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342A" w:rsidRPr="008E7AEF" w:rsidRDefault="0049342A" w:rsidP="00983738">
            <w:pPr>
              <w:widowControl/>
              <w:jc w:val="center"/>
              <w:rPr>
                <w:rFonts w:eastAsia="新細明體"/>
                <w:szCs w:val="24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15</w:t>
            </w:r>
          </w:p>
        </w:tc>
      </w:tr>
      <w:tr w:rsidR="0049342A" w:rsidRPr="00780B80" w:rsidTr="00983738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780B80" w:rsidRDefault="0049342A" w:rsidP="00983738">
            <w:pPr>
              <w:widowControl/>
              <w:rPr>
                <w:rFonts w:eastAsia="新細明體"/>
                <w:szCs w:val="24"/>
              </w:rPr>
            </w:pPr>
            <w:r w:rsidRPr="00780B80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乾樹葉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新細明體"/>
                <w:szCs w:val="24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60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342A" w:rsidRPr="008E7AEF" w:rsidRDefault="0049342A" w:rsidP="00983738">
            <w:pPr>
              <w:widowControl/>
              <w:rPr>
                <w:rFonts w:eastAsia="新細明體"/>
                <w:szCs w:val="24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洋蔥和辣椒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342A" w:rsidRPr="008E7AEF" w:rsidRDefault="0049342A" w:rsidP="00983738">
            <w:pPr>
              <w:widowControl/>
              <w:jc w:val="center"/>
              <w:rPr>
                <w:rFonts w:eastAsia="新細明體"/>
                <w:szCs w:val="24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15</w:t>
            </w:r>
          </w:p>
        </w:tc>
      </w:tr>
      <w:tr w:rsidR="0049342A" w:rsidRPr="00780B80" w:rsidTr="00983738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780B80" w:rsidRDefault="0049342A" w:rsidP="00983738">
            <w:pPr>
              <w:widowControl/>
              <w:rPr>
                <w:rFonts w:eastAsia="新細明體"/>
                <w:szCs w:val="24"/>
              </w:rPr>
            </w:pPr>
            <w:r w:rsidRPr="00780B80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新鮮樹葉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新細明體"/>
                <w:szCs w:val="24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45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342A" w:rsidRPr="008E7AEF" w:rsidRDefault="0049342A" w:rsidP="00983738">
            <w:pPr>
              <w:widowControl/>
              <w:rPr>
                <w:rFonts w:eastAsia="新細明體"/>
                <w:szCs w:val="24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菜莢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342A" w:rsidRPr="008E7AEF" w:rsidRDefault="0049342A" w:rsidP="00983738">
            <w:pPr>
              <w:widowControl/>
              <w:jc w:val="center"/>
              <w:rPr>
                <w:rFonts w:eastAsia="新細明體"/>
                <w:szCs w:val="24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12</w:t>
            </w:r>
          </w:p>
        </w:tc>
      </w:tr>
      <w:tr w:rsidR="0049342A" w:rsidRPr="00780B80" w:rsidTr="00983738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780B80" w:rsidRDefault="0049342A" w:rsidP="00983738">
            <w:pPr>
              <w:widowControl/>
              <w:rPr>
                <w:rFonts w:eastAsia="新細明體"/>
                <w:szCs w:val="24"/>
              </w:rPr>
            </w:pPr>
            <w:r w:rsidRPr="00780B80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豆莢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新細明體"/>
                <w:szCs w:val="24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30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342A" w:rsidRPr="008E7AEF" w:rsidRDefault="0049342A" w:rsidP="00983738">
            <w:pPr>
              <w:widowControl/>
              <w:rPr>
                <w:rFonts w:eastAsia="新細明體"/>
                <w:szCs w:val="24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蕃茄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342A" w:rsidRPr="008E7AEF" w:rsidRDefault="0049342A" w:rsidP="00983738">
            <w:pPr>
              <w:widowControl/>
              <w:jc w:val="center"/>
              <w:rPr>
                <w:rFonts w:eastAsia="新細明體"/>
                <w:szCs w:val="24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12</w:t>
            </w:r>
          </w:p>
        </w:tc>
      </w:tr>
      <w:tr w:rsidR="0049342A" w:rsidRPr="00780B80" w:rsidTr="00983738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780B80" w:rsidRDefault="0049342A" w:rsidP="00983738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豬糞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14.3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342A" w:rsidRPr="008E7AEF" w:rsidRDefault="0049342A" w:rsidP="00983738">
            <w:pPr>
              <w:widowControl/>
              <w:rPr>
                <w:rFonts w:eastAsia="新細明體"/>
                <w:szCs w:val="24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豆渣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342A" w:rsidRPr="008E7AEF" w:rsidRDefault="0049342A" w:rsidP="00983738">
            <w:pPr>
              <w:widowControl/>
              <w:jc w:val="center"/>
              <w:rPr>
                <w:rFonts w:eastAsia="新細明體"/>
                <w:szCs w:val="24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5</w:t>
            </w:r>
          </w:p>
        </w:tc>
      </w:tr>
      <w:tr w:rsidR="0049342A" w:rsidRPr="00780B80" w:rsidTr="00983738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780B80" w:rsidRDefault="0049342A" w:rsidP="00983738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蛋雞糞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12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稻殼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88</w:t>
            </w:r>
          </w:p>
        </w:tc>
      </w:tr>
      <w:tr w:rsidR="0049342A" w:rsidRPr="00780B80" w:rsidTr="00983738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780B80" w:rsidRDefault="0049342A" w:rsidP="00983738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肉雞糞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廢棄太空包木屑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64</w:t>
            </w:r>
          </w:p>
        </w:tc>
      </w:tr>
      <w:tr w:rsidR="0049342A" w:rsidRPr="00780B80" w:rsidTr="00983738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780B80" w:rsidRDefault="0049342A" w:rsidP="00983738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牛糞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18.8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廢棄洋菇介質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44</w:t>
            </w:r>
          </w:p>
        </w:tc>
      </w:tr>
      <w:tr w:rsidR="0049342A" w:rsidRPr="00780B80" w:rsidTr="00983738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Default="0049342A" w:rsidP="00983738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羊糞</w:t>
            </w:r>
            <w:proofErr w:type="gramEnd"/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廢棄香菇介質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27~42</w:t>
            </w:r>
          </w:p>
        </w:tc>
      </w:tr>
      <w:tr w:rsidR="0049342A" w:rsidRPr="00780B80" w:rsidTr="00983738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Default="0049342A" w:rsidP="00983738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田菁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24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廢棄木耳介質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75</w:t>
            </w:r>
          </w:p>
        </w:tc>
      </w:tr>
      <w:tr w:rsidR="0049342A" w:rsidRPr="00780B80" w:rsidTr="00983738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Default="0049342A" w:rsidP="00983738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太陽麻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30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稻</w:t>
            </w:r>
            <w:proofErr w:type="gramStart"/>
            <w:r w:rsidRPr="008E7AEF">
              <w:rPr>
                <w:rFonts w:eastAsia="標楷體"/>
                <w:color w:val="000000"/>
                <w:sz w:val="27"/>
                <w:szCs w:val="27"/>
              </w:rPr>
              <w:t>桿</w:t>
            </w:r>
            <w:proofErr w:type="gramEnd"/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84</w:t>
            </w:r>
          </w:p>
        </w:tc>
      </w:tr>
      <w:tr w:rsidR="0049342A" w:rsidRPr="00780B80" w:rsidTr="00983738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Default="0049342A" w:rsidP="00983738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埃及三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葉草</w:t>
            </w:r>
            <w:proofErr w:type="gramEnd"/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19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稻殼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88</w:t>
            </w:r>
          </w:p>
        </w:tc>
      </w:tr>
      <w:tr w:rsidR="0049342A" w:rsidRPr="00780B80" w:rsidTr="00983738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Default="0049342A" w:rsidP="00983738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油菜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23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米糠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20</w:t>
            </w:r>
          </w:p>
        </w:tc>
      </w:tr>
      <w:tr w:rsidR="0049342A" w:rsidRPr="00780B80" w:rsidTr="00983738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Default="0049342A" w:rsidP="00983738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苕子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12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玉米</w:t>
            </w:r>
            <w:proofErr w:type="gramStart"/>
            <w:r w:rsidRPr="008E7AEF">
              <w:rPr>
                <w:rFonts w:eastAsia="標楷體"/>
                <w:color w:val="000000"/>
                <w:sz w:val="27"/>
                <w:szCs w:val="27"/>
              </w:rPr>
              <w:t>桿</w:t>
            </w:r>
            <w:proofErr w:type="gramEnd"/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68</w:t>
            </w:r>
          </w:p>
        </w:tc>
      </w:tr>
      <w:tr w:rsidR="0049342A" w:rsidRPr="00780B80" w:rsidTr="00983738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780B80" w:rsidRDefault="0049342A" w:rsidP="00983738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花生莖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30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高粱</w:t>
            </w:r>
            <w:proofErr w:type="gramStart"/>
            <w:r w:rsidRPr="008E7AEF">
              <w:rPr>
                <w:rFonts w:eastAsia="標楷體"/>
                <w:color w:val="000000"/>
                <w:sz w:val="27"/>
                <w:szCs w:val="27"/>
              </w:rPr>
              <w:t>稈</w:t>
            </w:r>
            <w:proofErr w:type="gramEnd"/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73</w:t>
            </w:r>
          </w:p>
        </w:tc>
      </w:tr>
      <w:tr w:rsidR="0049342A" w:rsidRPr="00780B80" w:rsidTr="00983738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Default="0049342A" w:rsidP="00983738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花生殼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28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大豆莖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40</w:t>
            </w:r>
          </w:p>
        </w:tc>
      </w:tr>
      <w:tr w:rsidR="0049342A" w:rsidRPr="00780B80" w:rsidTr="00983738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Default="0049342A" w:rsidP="00983738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椰殼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E7AEF">
              <w:rPr>
                <w:rFonts w:eastAsia="標楷體"/>
                <w:color w:val="000000"/>
                <w:sz w:val="27"/>
                <w:szCs w:val="27"/>
              </w:rPr>
              <w:t>37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42A" w:rsidRPr="008E7AEF" w:rsidRDefault="0049342A" w:rsidP="00983738">
            <w:pPr>
              <w:widowControl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</w:tr>
    </w:tbl>
    <w:p w:rsidR="0049342A" w:rsidRDefault="0049342A" w:rsidP="00D1035D">
      <w:pPr>
        <w:rPr>
          <w:rFonts w:eastAsia="標楷體" w:hint="eastAsia"/>
          <w:sz w:val="28"/>
        </w:rPr>
      </w:pPr>
    </w:p>
    <w:p w:rsidR="00AE187F" w:rsidRPr="00D1035D" w:rsidRDefault="00AE187F"/>
    <w:sectPr w:rsidR="00AE187F" w:rsidRPr="00D103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F1458"/>
    <w:multiLevelType w:val="hybridMultilevel"/>
    <w:tmpl w:val="78248C60"/>
    <w:lvl w:ilvl="0" w:tplc="53A41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5D"/>
    <w:rsid w:val="00010F56"/>
    <w:rsid w:val="00152708"/>
    <w:rsid w:val="0049342A"/>
    <w:rsid w:val="00A62C7B"/>
    <w:rsid w:val="00AE187F"/>
    <w:rsid w:val="00D1035D"/>
    <w:rsid w:val="00E27A7A"/>
    <w:rsid w:val="00EA410D"/>
    <w:rsid w:val="00F5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5D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10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5D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1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湯雪溶</dc:creator>
  <cp:lastModifiedBy>湯雪溶</cp:lastModifiedBy>
  <cp:revision>2</cp:revision>
  <dcterms:created xsi:type="dcterms:W3CDTF">2018-09-05T02:31:00Z</dcterms:created>
  <dcterms:modified xsi:type="dcterms:W3CDTF">2018-09-05T02:31:00Z</dcterms:modified>
</cp:coreProperties>
</file>