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81" w:rsidRPr="00DD51E0" w:rsidRDefault="00973CCE" w:rsidP="00982B80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海草床復育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將扮演重要的</w:t>
      </w:r>
      <w:r>
        <w:rPr>
          <w:rFonts w:ascii="微軟正黑體" w:eastAsia="微軟正黑體" w:hAnsi="微軟正黑體" w:cs="Times New Roman" w:hint="eastAsia"/>
          <w:sz w:val="32"/>
          <w:szCs w:val="32"/>
        </w:rPr>
        <w:t>「</w:t>
      </w:r>
      <w:r>
        <w:rPr>
          <w:rFonts w:ascii="Times New Roman" w:eastAsia="標楷體" w:hAnsi="Times New Roman" w:cs="Times New Roman" w:hint="eastAsia"/>
          <w:sz w:val="32"/>
          <w:szCs w:val="32"/>
        </w:rPr>
        <w:t>海洋碳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匯</w:t>
      </w:r>
      <w:proofErr w:type="gramEnd"/>
      <w:r>
        <w:rPr>
          <w:rFonts w:ascii="微軟正黑體" w:eastAsia="微軟正黑體" w:hAnsi="微軟正黑體" w:cs="Times New Roman" w:hint="eastAsia"/>
          <w:sz w:val="32"/>
          <w:szCs w:val="32"/>
        </w:rPr>
        <w:t>」</w:t>
      </w:r>
    </w:p>
    <w:p w:rsidR="00DD51E0" w:rsidRDefault="00A14C46" w:rsidP="00DD51E0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海草床不僅是重要的「</w:t>
      </w:r>
      <w:proofErr w:type="gramStart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藍碳」</w:t>
      </w:r>
      <w:proofErr w:type="gramEnd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，更可提供數千種海洋生物庇護所、繁殖和覓食之外。根據聯合國環境規劃署（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UNEP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）調查指出，全球</w:t>
      </w:r>
      <w:proofErr w:type="gramStart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海草床正以</w:t>
      </w:r>
      <w:proofErr w:type="gramEnd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每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30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分鐘一個足球場面積的速度在流失，台灣也不例外，全台</w:t>
      </w:r>
      <w:proofErr w:type="gramStart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潮間帶已</w:t>
      </w:r>
      <w:proofErr w:type="gramEnd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調查的</w:t>
      </w:r>
      <w:proofErr w:type="gramStart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海草床棲地</w:t>
      </w:r>
      <w:proofErr w:type="gramEnd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計有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17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處，其中又以澎湖的面積最大（林等，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2019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）。根據</w:t>
      </w:r>
      <w:proofErr w:type="gramStart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冼</w:t>
      </w:r>
      <w:proofErr w:type="gramEnd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等（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2020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）針對澎湖鎮海灣海草床潛在保育區熱點調查指出，本海域海草床面積範圍可達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113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公頃，受人類活動</w:t>
      </w:r>
      <w:proofErr w:type="gramStart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與棲地劣</w:t>
      </w:r>
      <w:proofErr w:type="gramEnd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化影響，現已萎縮僅剩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47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公頃的範圍有海草分布，除影響海洋生物多樣性，對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CO</w:t>
      </w:r>
      <w:r w:rsidR="00DD51E0" w:rsidRPr="00A14C46">
        <w:rPr>
          <w:rFonts w:ascii="Times New Roman" w:eastAsia="標楷體" w:hAnsi="Times New Roman" w:cs="Times New Roman"/>
          <w:sz w:val="28"/>
          <w:szCs w:val="28"/>
          <w:vertAlign w:val="subscript"/>
        </w:rPr>
        <w:t>2</w:t>
      </w:r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吸收儲存影響甚</w:t>
      </w:r>
      <w:proofErr w:type="gramStart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鉅</w:t>
      </w:r>
      <w:proofErr w:type="gramEnd"/>
      <w:r w:rsidR="00DD51E0" w:rsidRPr="00A14C4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14C46" w:rsidRDefault="00A14C46" w:rsidP="00A14C46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973CCE">
        <w:rPr>
          <w:rFonts w:ascii="Times New Roman" w:eastAsia="標楷體" w:hAnsi="Times New Roman" w:cs="Times New Roman"/>
          <w:sz w:val="28"/>
          <w:szCs w:val="28"/>
        </w:rPr>
        <w:t>有鑑於此，行政院農業委員會水產試驗所澎湖海洋生物研究中心自</w:t>
      </w:r>
      <w:r w:rsidRPr="00973CCE">
        <w:rPr>
          <w:rFonts w:ascii="Times New Roman" w:eastAsia="標楷體" w:hAnsi="Times New Roman" w:cs="Times New Roman"/>
          <w:sz w:val="28"/>
          <w:szCs w:val="28"/>
        </w:rPr>
        <w:t>2011</w:t>
      </w:r>
      <w:r w:rsidRPr="00973CCE">
        <w:rPr>
          <w:rFonts w:ascii="Times New Roman" w:eastAsia="標楷體" w:hAnsi="Times New Roman" w:cs="Times New Roman"/>
          <w:sz w:val="28"/>
          <w:szCs w:val="28"/>
        </w:rPr>
        <w:t>年起，便針對澎湖海</w:t>
      </w:r>
      <w:proofErr w:type="gramStart"/>
      <w:r w:rsidRPr="00973CCE">
        <w:rPr>
          <w:rFonts w:ascii="Times New Roman" w:eastAsia="標楷體" w:hAnsi="Times New Roman" w:cs="Times New Roman"/>
          <w:sz w:val="28"/>
          <w:szCs w:val="28"/>
        </w:rPr>
        <w:t>的草床分布</w:t>
      </w:r>
      <w:proofErr w:type="gramEnd"/>
      <w:r w:rsidRPr="00973CCE">
        <w:rPr>
          <w:rFonts w:ascii="Times New Roman" w:eastAsia="標楷體" w:hAnsi="Times New Roman" w:cs="Times New Roman"/>
          <w:sz w:val="28"/>
          <w:szCs w:val="28"/>
        </w:rPr>
        <w:t>調查與建立海草復育技術之基礎。因此，本所</w:t>
      </w:r>
      <w:r w:rsidR="00973CCE" w:rsidRPr="00973CCE">
        <w:rPr>
          <w:rFonts w:ascii="Times New Roman" w:eastAsia="標楷體" w:hAnsi="Times New Roman" w:cs="Times New Roman"/>
          <w:sz w:val="28"/>
          <w:szCs w:val="28"/>
        </w:rPr>
        <w:t>站在這基礎上，明</w:t>
      </w:r>
      <w:r w:rsidR="00973CCE" w:rsidRPr="00973CCE">
        <w:rPr>
          <w:rFonts w:ascii="Times New Roman" w:eastAsia="標楷體" w:hAnsi="Times New Roman" w:cs="Times New Roman"/>
          <w:sz w:val="28"/>
          <w:szCs w:val="28"/>
        </w:rPr>
        <w:t>(2023)</w:t>
      </w:r>
      <w:r w:rsidR="00973CCE" w:rsidRPr="00973CCE">
        <w:rPr>
          <w:rFonts w:ascii="Times New Roman" w:eastAsia="標楷體" w:hAnsi="Times New Roman" w:cs="Times New Roman"/>
          <w:sz w:val="28"/>
          <w:szCs w:val="28"/>
        </w:rPr>
        <w:t>年將</w:t>
      </w:r>
      <w:r w:rsidRPr="00973CCE">
        <w:rPr>
          <w:rFonts w:ascii="Times New Roman" w:eastAsia="標楷體" w:hAnsi="Times New Roman" w:cs="Times New Roman"/>
          <w:sz w:val="28"/>
          <w:szCs w:val="28"/>
        </w:rPr>
        <w:t>於</w:t>
      </w:r>
      <w:r w:rsidR="00973CCE" w:rsidRPr="00973CCE">
        <w:rPr>
          <w:rFonts w:ascii="Times New Roman" w:eastAsia="標楷體" w:hAnsi="Times New Roman" w:cs="Times New Roman"/>
          <w:sz w:val="28"/>
          <w:szCs w:val="28"/>
        </w:rPr>
        <w:t>澎湖選擇適合海草復育的海域進行海草復育，透過</w:t>
      </w:r>
      <w:r w:rsidRPr="00973CCE">
        <w:rPr>
          <w:rFonts w:ascii="Times New Roman" w:eastAsia="標楷體" w:hAnsi="Times New Roman" w:cs="Times New Roman"/>
          <w:sz w:val="28"/>
          <w:szCs w:val="28"/>
        </w:rPr>
        <w:t>海草床大量吸收</w:t>
      </w:r>
      <w:r w:rsidRPr="00973CCE">
        <w:rPr>
          <w:rFonts w:ascii="Times New Roman" w:eastAsia="標楷體" w:hAnsi="Times New Roman" w:cs="Times New Roman"/>
          <w:sz w:val="28"/>
          <w:szCs w:val="28"/>
        </w:rPr>
        <w:t>CO</w:t>
      </w:r>
      <w:r w:rsidRPr="00973CCE">
        <w:rPr>
          <w:rFonts w:ascii="Times New Roman" w:eastAsia="標楷體" w:hAnsi="Times New Roman" w:cs="Times New Roman"/>
          <w:sz w:val="28"/>
          <w:szCs w:val="28"/>
          <w:vertAlign w:val="subscript"/>
        </w:rPr>
        <w:t>2</w:t>
      </w:r>
      <w:r w:rsidRPr="00973CCE">
        <w:rPr>
          <w:rFonts w:ascii="Times New Roman" w:eastAsia="標楷體" w:hAnsi="Times New Roman" w:cs="Times New Roman"/>
          <w:sz w:val="28"/>
          <w:szCs w:val="28"/>
        </w:rPr>
        <w:t>的能力，</w:t>
      </w:r>
      <w:r w:rsidR="00973CCE" w:rsidRPr="00973CCE">
        <w:rPr>
          <w:rFonts w:ascii="Times New Roman" w:eastAsia="標楷體" w:hAnsi="Times New Roman" w:cs="Times New Roman"/>
          <w:sz w:val="28"/>
          <w:szCs w:val="28"/>
        </w:rPr>
        <w:t>將</w:t>
      </w:r>
      <w:r w:rsidRPr="00973CCE">
        <w:rPr>
          <w:rFonts w:ascii="Times New Roman" w:eastAsia="標楷體" w:hAnsi="Times New Roman" w:cs="Times New Roman"/>
          <w:sz w:val="28"/>
          <w:szCs w:val="28"/>
        </w:rPr>
        <w:t>有助於我國「</w:t>
      </w:r>
      <w:proofErr w:type="gramStart"/>
      <w:r w:rsidRPr="00973CCE">
        <w:rPr>
          <w:rFonts w:ascii="Times New Roman" w:eastAsia="標楷體" w:hAnsi="Times New Roman" w:cs="Times New Roman"/>
          <w:sz w:val="28"/>
          <w:szCs w:val="28"/>
        </w:rPr>
        <w:t>淨零碳排</w:t>
      </w:r>
      <w:proofErr w:type="gramEnd"/>
      <w:r w:rsidRPr="00973CCE">
        <w:rPr>
          <w:rFonts w:ascii="Times New Roman" w:eastAsia="標楷體" w:hAnsi="Times New Roman" w:cs="Times New Roman"/>
          <w:sz w:val="28"/>
          <w:szCs w:val="28"/>
        </w:rPr>
        <w:t>」之目標。同時可藉由海草床的復育，增加棲地多樣性，對生物多樣性具有正面意義，更有助於漁業資源增</w:t>
      </w:r>
      <w:proofErr w:type="gramStart"/>
      <w:r w:rsidRPr="00973CCE">
        <w:rPr>
          <w:rFonts w:ascii="Times New Roman" w:eastAsia="標楷體" w:hAnsi="Times New Roman" w:cs="Times New Roman"/>
          <w:sz w:val="28"/>
          <w:szCs w:val="28"/>
        </w:rPr>
        <w:t>裕</w:t>
      </w:r>
      <w:proofErr w:type="gramEnd"/>
      <w:r w:rsidRPr="00973CC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006BF" w:rsidRDefault="00007C09" w:rsidP="00A14C46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07C09">
        <w:rPr>
          <w:rFonts w:ascii="Times New Roman" w:eastAsia="標楷體" w:hAnsi="Times New Roman" w:cs="Times New Roman"/>
          <w:sz w:val="28"/>
          <w:szCs w:val="28"/>
        </w:rPr>
        <w:drawing>
          <wp:inline distT="0" distB="0" distL="0" distR="0" wp14:anchorId="10FD9C04" wp14:editId="6C570DC2">
            <wp:extent cx="5214257" cy="3476171"/>
            <wp:effectExtent l="0" t="0" r="5715" b="0"/>
            <wp:docPr id="10" name="圖片 9" descr="虎井海草移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9" descr="虎井海草移植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047" cy="348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6BF" w:rsidRDefault="00F006BF" w:rsidP="00A14C46">
      <w:pPr>
        <w:snapToGrid w:val="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海草復育</w:t>
      </w:r>
      <w:bookmarkStart w:id="0" w:name="_GoBack"/>
      <w:bookmarkEnd w:id="0"/>
    </w:p>
    <w:p w:rsidR="00007C09" w:rsidRDefault="00007C09" w:rsidP="00A14C46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07C09">
        <w:rPr>
          <w:rFonts w:ascii="Times New Roman" w:eastAsia="標楷體" w:hAnsi="Times New Roman" w:cs="Times New Roman"/>
          <w:sz w:val="28"/>
          <w:szCs w:val="28"/>
        </w:rPr>
        <w:lastRenderedPageBreak/>
        <w:drawing>
          <wp:inline distT="0" distB="0" distL="0" distR="0" wp14:anchorId="0BCD3D0E" wp14:editId="6F0F65F2">
            <wp:extent cx="5257800" cy="2957515"/>
            <wp:effectExtent l="0" t="0" r="0" b="0"/>
            <wp:docPr id="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32" cy="296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6BF" w:rsidRPr="00973CCE" w:rsidRDefault="00F006BF" w:rsidP="00A14C46">
      <w:pPr>
        <w:snapToGrid w:val="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F006BF">
        <w:rPr>
          <w:rFonts w:ascii="Times New Roman" w:eastAsia="標楷體" w:hAnsi="Times New Roman" w:cs="Times New Roman" w:hint="eastAsia"/>
          <w:sz w:val="28"/>
          <w:szCs w:val="28"/>
        </w:rPr>
        <w:t>海草床不僅是重要的海洋碳</w:t>
      </w:r>
      <w:proofErr w:type="gramStart"/>
      <w:r w:rsidRPr="00F006BF">
        <w:rPr>
          <w:rFonts w:ascii="Times New Roman" w:eastAsia="標楷體" w:hAnsi="Times New Roman" w:cs="Times New Roman" w:hint="eastAsia"/>
          <w:sz w:val="28"/>
          <w:szCs w:val="28"/>
        </w:rPr>
        <w:t>匯</w:t>
      </w:r>
      <w:proofErr w:type="gramEnd"/>
      <w:r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F006BF">
        <w:rPr>
          <w:rFonts w:ascii="Times New Roman" w:eastAsia="標楷體" w:hAnsi="Times New Roman" w:cs="Times New Roman" w:hint="eastAsia"/>
          <w:sz w:val="28"/>
          <w:szCs w:val="28"/>
        </w:rPr>
        <w:t>在生物多樣性更扮演著重要的角色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:rsidR="00DD51E0" w:rsidRPr="00DD51E0" w:rsidRDefault="00DD51E0" w:rsidP="00982B80">
      <w:pPr>
        <w:snapToGrid w:val="0"/>
        <w:jc w:val="both"/>
        <w:rPr>
          <w:sz w:val="28"/>
          <w:szCs w:val="28"/>
        </w:rPr>
      </w:pPr>
    </w:p>
    <w:sectPr w:rsidR="00DD51E0" w:rsidRPr="00DD51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80"/>
    <w:rsid w:val="00007C09"/>
    <w:rsid w:val="001D3B81"/>
    <w:rsid w:val="00973CCE"/>
    <w:rsid w:val="00982B80"/>
    <w:rsid w:val="00A14C46"/>
    <w:rsid w:val="00DD51E0"/>
    <w:rsid w:val="00F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735A"/>
  <w15:chartTrackingRefBased/>
  <w15:docId w15:val="{DB5A5F32-3556-4738-8108-03034BA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4C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2022-05-07T07:47:00Z</dcterms:created>
  <dcterms:modified xsi:type="dcterms:W3CDTF">2022-05-07T08:43:00Z</dcterms:modified>
</cp:coreProperties>
</file>