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F5" w:rsidRPr="00FF342C" w:rsidRDefault="009C06F5" w:rsidP="009C06F5">
      <w:pPr>
        <w:spacing w:beforeLines="15" w:afterLines="15" w:line="460" w:lineRule="exact"/>
        <w:jc w:val="center"/>
        <w:rPr>
          <w:rFonts w:eastAsia="標楷體"/>
          <w:b/>
          <w:sz w:val="40"/>
          <w:szCs w:val="40"/>
        </w:rPr>
      </w:pPr>
      <w:r w:rsidRPr="00FF342C">
        <w:rPr>
          <w:rFonts w:eastAsia="標楷體"/>
          <w:b/>
          <w:sz w:val="40"/>
          <w:szCs w:val="40"/>
        </w:rPr>
        <w:t>分子標誌輔助育種方法介紹</w:t>
      </w:r>
    </w:p>
    <w:p w:rsidR="009C06F5" w:rsidRPr="00FF342C" w:rsidRDefault="009C06F5" w:rsidP="009C06F5">
      <w:pPr>
        <w:spacing w:beforeLines="15" w:afterLines="15" w:line="460" w:lineRule="exact"/>
        <w:jc w:val="center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張瑞炘</w:t>
      </w:r>
    </w:p>
    <w:p w:rsidR="009C06F5" w:rsidRPr="00FF342C" w:rsidRDefault="009C06F5" w:rsidP="009C06F5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</w:p>
    <w:p w:rsidR="009C06F5" w:rsidRPr="00FF342C" w:rsidRDefault="009C06F5" w:rsidP="009C06F5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摘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要</w:t>
      </w:r>
    </w:p>
    <w:p w:rsidR="009C06F5" w:rsidRPr="00FF342C" w:rsidRDefault="009C06F5" w:rsidP="009C06F5">
      <w:pPr>
        <w:spacing w:beforeLines="15" w:afterLines="15" w:line="46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分子生物學的發展有助於人類對育種學的認識，也衍伸許多重要的實驗技術，例如限制切割酵素之利用與聚合酶連鎖反應。這些技術可應用在品種鑑定、判定遺傳歧異度、基因定位、加速作物育種的效率。分子標誌</w:t>
      </w:r>
      <w:r w:rsidRPr="00FF342C">
        <w:rPr>
          <w:rFonts w:eastAsia="標楷體"/>
          <w:sz w:val="28"/>
          <w:szCs w:val="28"/>
        </w:rPr>
        <w:t>(molecular markers)</w:t>
      </w:r>
      <w:r w:rsidRPr="00FF342C">
        <w:rPr>
          <w:rFonts w:eastAsia="標楷體"/>
          <w:sz w:val="28"/>
          <w:szCs w:val="28"/>
        </w:rPr>
        <w:t>是指某些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序列，可藉由</w:t>
      </w:r>
      <w:r w:rsidRPr="00FF342C">
        <w:rPr>
          <w:rFonts w:eastAsia="標楷體"/>
          <w:sz w:val="28"/>
          <w:szCs w:val="28"/>
        </w:rPr>
        <w:t>PCR</w:t>
      </w:r>
      <w:r w:rsidRPr="00FF342C">
        <w:rPr>
          <w:rFonts w:eastAsia="標楷體"/>
          <w:sz w:val="28"/>
          <w:szCs w:val="28"/>
        </w:rPr>
        <w:t>反應</w:t>
      </w:r>
      <w:proofErr w:type="gramStart"/>
      <w:r w:rsidRPr="00FF342C">
        <w:rPr>
          <w:rFonts w:eastAsia="標楷體"/>
          <w:sz w:val="28"/>
          <w:szCs w:val="28"/>
        </w:rPr>
        <w:t>增幅而被</w:t>
      </w:r>
      <w:proofErr w:type="gramEnd"/>
      <w:r w:rsidRPr="00FF342C">
        <w:rPr>
          <w:rFonts w:eastAsia="標楷體"/>
          <w:sz w:val="28"/>
          <w:szCs w:val="28"/>
        </w:rPr>
        <w:t>偵測，這些序列若與理想性狀基因緊密連結，可有效率地輔助育種工作。本篇報告介紹以下五種分子標誌</w:t>
      </w:r>
      <w:r w:rsidRPr="00FF342C">
        <w:rPr>
          <w:rFonts w:eastAsia="標楷體"/>
          <w:sz w:val="28"/>
          <w:szCs w:val="28"/>
        </w:rPr>
        <w:t>:RFLP(</w:t>
      </w:r>
      <w:r w:rsidRPr="00FF342C">
        <w:rPr>
          <w:rFonts w:eastAsia="標楷體"/>
          <w:sz w:val="28"/>
          <w:szCs w:val="28"/>
        </w:rPr>
        <w:t>限制片段長度多型性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；</w:t>
      </w:r>
      <w:r w:rsidRPr="00FF342C">
        <w:rPr>
          <w:rFonts w:eastAsia="標楷體"/>
          <w:sz w:val="28"/>
          <w:szCs w:val="28"/>
        </w:rPr>
        <w:t>AFLP(</w:t>
      </w:r>
      <w:r w:rsidRPr="00FF342C">
        <w:rPr>
          <w:rFonts w:eastAsia="標楷體"/>
          <w:sz w:val="28"/>
          <w:szCs w:val="28"/>
        </w:rPr>
        <w:t>增幅片段長度多型性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；</w:t>
      </w:r>
      <w:r w:rsidRPr="00FF342C">
        <w:rPr>
          <w:rFonts w:eastAsia="標楷體"/>
          <w:sz w:val="28"/>
          <w:szCs w:val="28"/>
        </w:rPr>
        <w:t>RAPD(</w:t>
      </w:r>
      <w:r w:rsidRPr="00FF342C">
        <w:rPr>
          <w:rFonts w:eastAsia="標楷體"/>
          <w:sz w:val="28"/>
          <w:szCs w:val="28"/>
        </w:rPr>
        <w:t>逢機增幅多型性</w:t>
      </w:r>
      <w:r w:rsidRPr="00FF342C">
        <w:rPr>
          <w:rFonts w:eastAsia="標楷體"/>
          <w:sz w:val="28"/>
          <w:szCs w:val="28"/>
        </w:rPr>
        <w:t>DNA)</w:t>
      </w:r>
      <w:r w:rsidRPr="00FF342C">
        <w:rPr>
          <w:rFonts w:eastAsia="標楷體"/>
          <w:sz w:val="28"/>
          <w:szCs w:val="28"/>
        </w:rPr>
        <w:t>；</w:t>
      </w:r>
      <w:r w:rsidRPr="00FF342C">
        <w:rPr>
          <w:rFonts w:eastAsia="標楷體"/>
          <w:sz w:val="28"/>
          <w:szCs w:val="28"/>
        </w:rPr>
        <w:t>SSRs(</w:t>
      </w:r>
      <w:r w:rsidRPr="00FF342C">
        <w:rPr>
          <w:rFonts w:eastAsia="標楷體"/>
          <w:sz w:val="28"/>
          <w:szCs w:val="28"/>
        </w:rPr>
        <w:t>簡單序列重複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；以及</w:t>
      </w:r>
      <w:r w:rsidRPr="00FF342C">
        <w:rPr>
          <w:rFonts w:eastAsia="標楷體"/>
          <w:sz w:val="28"/>
          <w:szCs w:val="28"/>
        </w:rPr>
        <w:t>ISSR(</w:t>
      </w:r>
      <w:r w:rsidRPr="00FF342C">
        <w:rPr>
          <w:rFonts w:eastAsia="標楷體"/>
          <w:sz w:val="28"/>
          <w:szCs w:val="28"/>
        </w:rPr>
        <w:t>簡單序列重複區間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，以提供作物育種研究人員參考。</w:t>
      </w:r>
    </w:p>
    <w:p w:rsidR="009C06F5" w:rsidRPr="00FF342C" w:rsidRDefault="009C06F5" w:rsidP="009C06F5">
      <w:pPr>
        <w:spacing w:beforeLines="15" w:afterLines="15" w:line="460" w:lineRule="exact"/>
        <w:ind w:firstLineChars="200" w:firstLine="560"/>
        <w:jc w:val="both"/>
        <w:rPr>
          <w:rFonts w:eastAsia="標楷體"/>
          <w:sz w:val="28"/>
          <w:szCs w:val="28"/>
        </w:rPr>
      </w:pPr>
    </w:p>
    <w:p w:rsidR="009C06F5" w:rsidRPr="00FF342C" w:rsidRDefault="009C06F5" w:rsidP="009C06F5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前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言</w:t>
      </w:r>
    </w:p>
    <w:p w:rsidR="009C06F5" w:rsidRPr="00FF342C" w:rsidRDefault="009C06F5" w:rsidP="009C06F5">
      <w:pPr>
        <w:spacing w:beforeLines="15" w:afterLines="15" w:line="460" w:lineRule="exact"/>
        <w:ind w:firstLineChars="192" w:firstLine="538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傳統生物學主要研究整個生物個體的形態，分子生物學則著重於研究細微的基因作用原理，</w:t>
      </w:r>
      <w:r w:rsidRPr="00FF342C">
        <w:rPr>
          <w:rFonts w:eastAsia="標楷體"/>
          <w:sz w:val="28"/>
          <w:szCs w:val="28"/>
        </w:rPr>
        <w:t>1953</w:t>
      </w:r>
      <w:r w:rsidRPr="00FF342C">
        <w:rPr>
          <w:rFonts w:eastAsia="標楷體"/>
          <w:sz w:val="28"/>
          <w:szCs w:val="28"/>
        </w:rPr>
        <w:t>年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的雙股螺旋結構被發現，開啟分子生物學的研究大門。從此之後許多重要的生物技術陸續被研發與應用，尤其最常用的兩種技術分別是限制切割酶</w:t>
      </w:r>
      <w:r w:rsidRPr="00FF342C">
        <w:rPr>
          <w:rFonts w:eastAsia="標楷體"/>
          <w:sz w:val="28"/>
          <w:szCs w:val="28"/>
        </w:rPr>
        <w:t>(restriction enzyme, RE)</w:t>
      </w:r>
      <w:r w:rsidRPr="00FF342C">
        <w:rPr>
          <w:rFonts w:eastAsia="標楷體"/>
          <w:sz w:val="28"/>
          <w:szCs w:val="28"/>
        </w:rPr>
        <w:t>與聚合酶連鎖反應</w:t>
      </w:r>
      <w:r w:rsidRPr="00FF342C">
        <w:rPr>
          <w:rFonts w:eastAsia="標楷體"/>
          <w:sz w:val="28"/>
          <w:szCs w:val="28"/>
        </w:rPr>
        <w:t>(polymerase chain reaction, PCR)</w:t>
      </w:r>
      <w:r w:rsidRPr="00FF342C">
        <w:rPr>
          <w:rFonts w:eastAsia="標楷體"/>
          <w:sz w:val="28"/>
          <w:szCs w:val="28"/>
        </w:rPr>
        <w:t>。限制切割酶的作用是辨認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上的特定序列，將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切割成片段；</w:t>
      </w:r>
      <w:r w:rsidRPr="00FF342C">
        <w:rPr>
          <w:rFonts w:eastAsia="標楷體"/>
          <w:sz w:val="28"/>
          <w:szCs w:val="28"/>
        </w:rPr>
        <w:t>PCR</w:t>
      </w:r>
      <w:r w:rsidRPr="00FF342C">
        <w:rPr>
          <w:rFonts w:eastAsia="標楷體"/>
          <w:sz w:val="28"/>
          <w:szCs w:val="28"/>
        </w:rPr>
        <w:t>反應則是利用核酸引子與耐高溫的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聚合酶，以</w:t>
      </w:r>
      <w:smartTag w:uri="urn:schemas-microsoft-com:office:smarttags" w:element="chmetcnv">
        <w:smartTagPr>
          <w:attr w:name="UnitName" w:val="℃"/>
          <w:attr w:name="SourceValue" w:val="94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94</w:t>
        </w:r>
        <w:r w:rsidRPr="00FF342C">
          <w:rPr>
            <w:rFonts w:eastAsia="標楷體" w:hAnsi="標楷體"/>
            <w:sz w:val="28"/>
            <w:szCs w:val="28"/>
          </w:rPr>
          <w:t>℃</w:t>
        </w:r>
      </w:smartTag>
      <w:r w:rsidRPr="00FF342C">
        <w:rPr>
          <w:rFonts w:eastAsia="標楷體"/>
          <w:sz w:val="28"/>
          <w:szCs w:val="28"/>
        </w:rPr>
        <w:t>、</w:t>
      </w:r>
      <w:smartTag w:uri="urn:schemas-microsoft-com:office:smarttags" w:element="chmetcnv">
        <w:smartTagPr>
          <w:attr w:name="UnitName" w:val="℃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50</w:t>
        </w:r>
        <w:r w:rsidRPr="00FF342C">
          <w:rPr>
            <w:rFonts w:eastAsia="標楷體" w:hAnsi="標楷體"/>
            <w:sz w:val="28"/>
            <w:szCs w:val="28"/>
          </w:rPr>
          <w:t>℃</w:t>
        </w:r>
      </w:smartTag>
      <w:r w:rsidRPr="00FF342C">
        <w:rPr>
          <w:rFonts w:eastAsia="標楷體"/>
          <w:sz w:val="28"/>
          <w:szCs w:val="28"/>
        </w:rPr>
        <w:t>、</w:t>
      </w:r>
      <w:smartTag w:uri="urn:schemas-microsoft-com:office:smarttags" w:element="chmetcnv">
        <w:smartTagPr>
          <w:attr w:name="UnitName" w:val="℃"/>
          <w:attr w:name="SourceValue" w:val="72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72</w:t>
        </w:r>
        <w:r w:rsidRPr="00FF342C">
          <w:rPr>
            <w:rFonts w:eastAsia="標楷體" w:hAnsi="標楷體"/>
            <w:sz w:val="28"/>
            <w:szCs w:val="28"/>
          </w:rPr>
          <w:t>℃</w:t>
        </w:r>
      </w:smartTag>
      <w:r w:rsidRPr="00FF342C">
        <w:rPr>
          <w:rFonts w:eastAsia="標楷體"/>
          <w:sz w:val="28"/>
          <w:szCs w:val="28"/>
        </w:rPr>
        <w:t>的溫度使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分子進行雙股分離、黏合引子、複製延長等循環過程，每經過一個循環使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複製成兩倍，經過</w:t>
      </w:r>
      <w:r w:rsidRPr="00FF342C">
        <w:rPr>
          <w:rFonts w:eastAsia="標楷體"/>
          <w:sz w:val="28"/>
          <w:szCs w:val="28"/>
        </w:rPr>
        <w:t>30-40</w:t>
      </w:r>
      <w:r w:rsidRPr="00FF342C">
        <w:rPr>
          <w:rFonts w:eastAsia="標楷體"/>
          <w:sz w:val="28"/>
          <w:szCs w:val="28"/>
        </w:rPr>
        <w:t>個循環可使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的量達到可以偵測的程度。目前現有的分子標誌大部分都是以</w:t>
      </w:r>
      <w:r w:rsidRPr="00FF342C">
        <w:rPr>
          <w:rFonts w:eastAsia="標楷體"/>
          <w:sz w:val="28"/>
          <w:szCs w:val="28"/>
        </w:rPr>
        <w:t>PCR</w:t>
      </w:r>
      <w:r w:rsidRPr="00FF342C">
        <w:rPr>
          <w:rFonts w:eastAsia="標楷體"/>
          <w:sz w:val="28"/>
          <w:szCs w:val="28"/>
        </w:rPr>
        <w:t>技術為基礎，少部分是應用限制切割酶。</w:t>
      </w:r>
    </w:p>
    <w:p w:rsidR="009C06F5" w:rsidRPr="00FF342C" w:rsidRDefault="009C06F5" w:rsidP="009C06F5">
      <w:pPr>
        <w:spacing w:beforeLines="15" w:afterLines="15" w:line="460" w:lineRule="exact"/>
        <w:jc w:val="center"/>
        <w:rPr>
          <w:rFonts w:eastAsia="標楷體"/>
          <w:b/>
          <w:sz w:val="28"/>
          <w:szCs w:val="28"/>
        </w:rPr>
      </w:pPr>
    </w:p>
    <w:p w:rsidR="009C06F5" w:rsidRPr="00FF342C" w:rsidRDefault="009C06F5" w:rsidP="009C06F5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內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容</w:t>
      </w:r>
    </w:p>
    <w:p w:rsidR="009C06F5" w:rsidRPr="00FF342C" w:rsidRDefault="009C06F5" w:rsidP="009C06F5">
      <w:pPr>
        <w:autoSpaceDE w:val="0"/>
        <w:autoSpaceDN w:val="0"/>
        <w:adjustRightInd w:val="0"/>
        <w:spacing w:beforeLines="15" w:afterLines="15" w:line="460" w:lineRule="exact"/>
        <w:ind w:rightChars="-104" w:right="-250" w:firstLineChars="200" w:firstLine="56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分子標誌輔助育種的優點有</w:t>
      </w:r>
      <w:r w:rsidRPr="00FF342C">
        <w:rPr>
          <w:rFonts w:eastAsia="標楷體"/>
          <w:sz w:val="28"/>
          <w:szCs w:val="28"/>
        </w:rPr>
        <w:t>:</w:t>
      </w:r>
      <w:r w:rsidRPr="00FF342C">
        <w:rPr>
          <w:rFonts w:eastAsia="標楷體"/>
          <w:sz w:val="28"/>
          <w:szCs w:val="28"/>
        </w:rPr>
        <w:t>可鑑別單一個體；不受環境影響；不受植物生長階段與生長情形影響；僅須少量組織。目前已有的分子標誌輔助育種方法包括下列數種</w:t>
      </w:r>
      <w:r w:rsidRPr="00FF342C">
        <w:rPr>
          <w:rFonts w:eastAsia="標楷體"/>
          <w:sz w:val="28"/>
          <w:szCs w:val="28"/>
        </w:rPr>
        <w:t>:</w:t>
      </w:r>
    </w:p>
    <w:p w:rsidR="009C06F5" w:rsidRPr="00FF342C" w:rsidRDefault="009C06F5" w:rsidP="009C06F5">
      <w:pPr>
        <w:numPr>
          <w:ilvl w:val="0"/>
          <w:numId w:val="1"/>
        </w:numPr>
        <w:spacing w:beforeLines="15" w:afterLines="15" w:line="460" w:lineRule="exact"/>
        <w:ind w:rightChars="-104" w:right="-25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lastRenderedPageBreak/>
        <w:t>RFLP (restriction fragment length polymorphism)</w:t>
      </w:r>
    </w:p>
    <w:p w:rsidR="009C06F5" w:rsidRPr="00FF342C" w:rsidRDefault="009C06F5" w:rsidP="009C06F5">
      <w:pPr>
        <w:spacing w:beforeLines="15" w:afterLines="15" w:line="460" w:lineRule="exact"/>
        <w:ind w:rightChars="-104" w:right="-25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   </w:t>
      </w:r>
      <w:r w:rsidRPr="00FF342C">
        <w:rPr>
          <w:rFonts w:eastAsia="標楷體"/>
          <w:sz w:val="28"/>
          <w:szCs w:val="28"/>
        </w:rPr>
        <w:t>限制片段長度多型性。使用限制切割酶對植物基因體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進行切割，形成長短不一的片段並以膠體電泳方式分離，由於各品種的切位分布狀態不同，切割反應後可產生核酸片段長度多型性，因此可以分析品種間的遺傳岐異度。</w:t>
      </w:r>
    </w:p>
    <w:p w:rsidR="009C06F5" w:rsidRPr="00FF342C" w:rsidRDefault="009C06F5" w:rsidP="009C06F5">
      <w:pPr>
        <w:numPr>
          <w:ilvl w:val="0"/>
          <w:numId w:val="1"/>
        </w:numPr>
        <w:spacing w:beforeLines="15" w:afterLines="15" w:line="460" w:lineRule="exact"/>
        <w:ind w:rightChars="-104" w:right="-25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AFLP (amplified fragment length polymorphism)</w:t>
      </w:r>
    </w:p>
    <w:p w:rsidR="009C06F5" w:rsidRPr="00FF342C" w:rsidRDefault="009C06F5" w:rsidP="009C06F5">
      <w:pPr>
        <w:spacing w:beforeLines="15" w:afterLines="15" w:line="460" w:lineRule="exact"/>
        <w:ind w:rightChars="-104" w:right="-25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   </w:t>
      </w:r>
      <w:r w:rsidRPr="00FF342C">
        <w:rPr>
          <w:rFonts w:eastAsia="標楷體"/>
          <w:sz w:val="28"/>
          <w:szCs w:val="28"/>
        </w:rPr>
        <w:t>增幅片段長度多型性。先用限制切割酶將基因體切割成片段，再用雙股的轉接序列</w:t>
      </w:r>
      <w:r w:rsidRPr="00FF342C">
        <w:rPr>
          <w:rFonts w:eastAsia="標楷體"/>
          <w:sz w:val="28"/>
          <w:szCs w:val="28"/>
        </w:rPr>
        <w:t>(adaptor sequence)</w:t>
      </w:r>
      <w:r w:rsidRPr="00FF342C">
        <w:rPr>
          <w:rFonts w:eastAsia="標楷體"/>
          <w:sz w:val="28"/>
          <w:szCs w:val="28"/>
        </w:rPr>
        <w:t>接上這些片段的末端，接著針對轉接序列設計核酸引子進行</w:t>
      </w:r>
      <w:r w:rsidRPr="00FF342C">
        <w:rPr>
          <w:rFonts w:eastAsia="標楷體"/>
          <w:sz w:val="28"/>
          <w:szCs w:val="28"/>
        </w:rPr>
        <w:t>PCR</w:t>
      </w:r>
      <w:r w:rsidRPr="00FF342C">
        <w:rPr>
          <w:rFonts w:eastAsia="標楷體"/>
          <w:sz w:val="28"/>
          <w:szCs w:val="28"/>
        </w:rPr>
        <w:t>選擇性放大，以膠體電泳分離這些被複製的片段，呈現片段長度多型性並照相存檔。此法的優點為</w:t>
      </w:r>
      <w:r w:rsidRPr="00FF342C">
        <w:rPr>
          <w:rFonts w:eastAsia="標楷體"/>
          <w:sz w:val="28"/>
          <w:szCs w:val="28"/>
        </w:rPr>
        <w:t>:</w:t>
      </w:r>
      <w:r w:rsidRPr="00FF342C">
        <w:rPr>
          <w:rFonts w:eastAsia="標楷體"/>
          <w:sz w:val="28"/>
          <w:szCs w:val="28"/>
        </w:rPr>
        <w:t>具有較高的解析度；較為靈敏；再現性高；不須事先知道序列資訊。</w:t>
      </w:r>
    </w:p>
    <w:p w:rsidR="009C06F5" w:rsidRPr="00FF342C" w:rsidRDefault="009C06F5" w:rsidP="009C06F5">
      <w:pPr>
        <w:numPr>
          <w:ilvl w:val="0"/>
          <w:numId w:val="1"/>
        </w:numPr>
        <w:spacing w:beforeLines="15" w:afterLines="15" w:line="460" w:lineRule="exact"/>
        <w:ind w:rightChars="-104" w:right="-25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RAPD (randomly amplified polymorphic DNA)</w:t>
      </w:r>
    </w:p>
    <w:p w:rsidR="009C06F5" w:rsidRPr="00FF342C" w:rsidRDefault="009C06F5" w:rsidP="009C06F5">
      <w:pPr>
        <w:spacing w:beforeLines="15" w:afterLines="15" w:line="460" w:lineRule="exact"/>
        <w:ind w:rightChars="-104" w:right="-25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   </w:t>
      </w:r>
      <w:r w:rsidRPr="00FF342C">
        <w:rPr>
          <w:rFonts w:eastAsia="標楷體"/>
          <w:sz w:val="28"/>
          <w:szCs w:val="28"/>
        </w:rPr>
        <w:t>逢機增幅多型性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。使用較短的核酸引子序列</w:t>
      </w:r>
      <w:r w:rsidRPr="00FF342C">
        <w:rPr>
          <w:rFonts w:eastAsia="標楷體"/>
          <w:sz w:val="28"/>
          <w:szCs w:val="28"/>
        </w:rPr>
        <w:t xml:space="preserve">(8-12 </w:t>
      </w:r>
      <w:r w:rsidRPr="00FF342C">
        <w:rPr>
          <w:rFonts w:eastAsia="標楷體"/>
          <w:sz w:val="28"/>
          <w:szCs w:val="28"/>
        </w:rPr>
        <w:t>核苷酸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，任意隨機地進行</w:t>
      </w:r>
      <w:r w:rsidRPr="00FF342C">
        <w:rPr>
          <w:rFonts w:eastAsia="標楷體"/>
          <w:sz w:val="28"/>
          <w:szCs w:val="28"/>
        </w:rPr>
        <w:t>PCR</w:t>
      </w:r>
      <w:r w:rsidRPr="00FF342C">
        <w:rPr>
          <w:rFonts w:eastAsia="標楷體"/>
          <w:sz w:val="28"/>
          <w:szCs w:val="28"/>
        </w:rPr>
        <w:t>反應，引子之間互相對應的逄機片段小於</w:t>
      </w:r>
      <w:r w:rsidRPr="00FF342C">
        <w:rPr>
          <w:rFonts w:eastAsia="標楷體"/>
          <w:sz w:val="28"/>
          <w:szCs w:val="28"/>
        </w:rPr>
        <w:t>2kb</w:t>
      </w:r>
      <w:r w:rsidRPr="00FF342C">
        <w:rPr>
          <w:rFonts w:eastAsia="標楷體"/>
          <w:sz w:val="28"/>
          <w:szCs w:val="28"/>
        </w:rPr>
        <w:t>者可被複製放大，複製產物進行膠體電泳分析其片段多型性。此法的優點為</w:t>
      </w:r>
      <w:r w:rsidRPr="00FF342C">
        <w:rPr>
          <w:rFonts w:eastAsia="標楷體"/>
          <w:sz w:val="28"/>
          <w:szCs w:val="28"/>
        </w:rPr>
        <w:t>:</w:t>
      </w:r>
      <w:r w:rsidRPr="00FF342C">
        <w:rPr>
          <w:rFonts w:eastAsia="標楷體"/>
          <w:sz w:val="28"/>
          <w:szCs w:val="28"/>
        </w:rPr>
        <w:t>實驗前不需知道基因組的序列；能快速獲得資料；只須少量的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材料；較容易操作且較為便宜。</w:t>
      </w:r>
    </w:p>
    <w:p w:rsidR="009C06F5" w:rsidRPr="00FF342C" w:rsidRDefault="009C06F5" w:rsidP="009C06F5">
      <w:pPr>
        <w:numPr>
          <w:ilvl w:val="0"/>
          <w:numId w:val="1"/>
        </w:numPr>
        <w:spacing w:beforeLines="15" w:afterLines="15" w:line="460" w:lineRule="exact"/>
        <w:ind w:rightChars="-104" w:right="-25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SSRs (simple sequence repeats)</w:t>
      </w:r>
    </w:p>
    <w:p w:rsidR="009C06F5" w:rsidRPr="00FF342C" w:rsidRDefault="009C06F5" w:rsidP="009C06F5">
      <w:pPr>
        <w:spacing w:beforeLines="15" w:afterLines="15" w:line="460" w:lineRule="exact"/>
        <w:ind w:rightChars="-104" w:right="-25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   </w:t>
      </w:r>
      <w:r w:rsidRPr="00FF342C">
        <w:rPr>
          <w:rFonts w:eastAsia="標楷體"/>
          <w:sz w:val="28"/>
          <w:szCs w:val="28"/>
        </w:rPr>
        <w:t>簡單序列重複。植物的基因組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的某些序列，以</w:t>
      </w:r>
      <w:r w:rsidRPr="00FF342C">
        <w:rPr>
          <w:rFonts w:eastAsia="標楷體"/>
          <w:sz w:val="28"/>
          <w:szCs w:val="28"/>
        </w:rPr>
        <w:t>1</w:t>
      </w:r>
      <w:r w:rsidRPr="00FF342C">
        <w:rPr>
          <w:rFonts w:eastAsia="標楷體"/>
          <w:sz w:val="28"/>
          <w:szCs w:val="28"/>
        </w:rPr>
        <w:t>到</w:t>
      </w:r>
      <w:r w:rsidRPr="00FF342C">
        <w:rPr>
          <w:rFonts w:eastAsia="標楷體"/>
          <w:sz w:val="28"/>
          <w:szCs w:val="28"/>
        </w:rPr>
        <w:t>5</w:t>
      </w:r>
      <w:r w:rsidRPr="00FF342C">
        <w:rPr>
          <w:rFonts w:eastAsia="標楷體"/>
          <w:sz w:val="28"/>
          <w:szCs w:val="28"/>
        </w:rPr>
        <w:t>個核苷酸為單位由前至後重複排列，重複的次數依不同品種而有所差異，利用重複序列前後的保守序列為引子進行</w:t>
      </w:r>
      <w:r w:rsidRPr="00FF342C">
        <w:rPr>
          <w:rFonts w:eastAsia="標楷體"/>
          <w:sz w:val="28"/>
          <w:szCs w:val="28"/>
        </w:rPr>
        <w:t>PCR</w:t>
      </w:r>
      <w:r w:rsidRPr="00FF342C">
        <w:rPr>
          <w:rFonts w:eastAsia="標楷體"/>
          <w:sz w:val="28"/>
          <w:szCs w:val="28"/>
        </w:rPr>
        <w:t>反應，可將重複序列放大，</w:t>
      </w:r>
      <w:r w:rsidRPr="00FF342C">
        <w:rPr>
          <w:rFonts w:eastAsia="標楷體"/>
          <w:sz w:val="28"/>
          <w:szCs w:val="28"/>
        </w:rPr>
        <w:t>PCR</w:t>
      </w:r>
      <w:r w:rsidRPr="00FF342C">
        <w:rPr>
          <w:rFonts w:eastAsia="標楷體"/>
          <w:sz w:val="28"/>
          <w:szCs w:val="28"/>
        </w:rPr>
        <w:t>產物可進行片段長度多型性分析，並且可進行定序，完成更精準的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分型與基因定位。</w:t>
      </w:r>
    </w:p>
    <w:p w:rsidR="009C06F5" w:rsidRPr="00FF342C" w:rsidRDefault="009C06F5" w:rsidP="009C06F5">
      <w:pPr>
        <w:numPr>
          <w:ilvl w:val="0"/>
          <w:numId w:val="1"/>
        </w:numPr>
        <w:spacing w:beforeLines="15" w:afterLines="15" w:line="460" w:lineRule="exact"/>
        <w:ind w:rightChars="-104" w:right="-25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ISSR (Inter-SSR)</w:t>
      </w:r>
    </w:p>
    <w:p w:rsidR="009C06F5" w:rsidRPr="00FF342C" w:rsidRDefault="009C06F5" w:rsidP="009C06F5">
      <w:pPr>
        <w:spacing w:beforeLines="15" w:afterLines="15" w:line="460" w:lineRule="exact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   </w:t>
      </w:r>
      <w:r w:rsidRPr="00FF342C">
        <w:rPr>
          <w:rFonts w:eastAsia="標楷體"/>
          <w:sz w:val="28"/>
          <w:szCs w:val="28"/>
        </w:rPr>
        <w:t>簡單序列重複區間。簡單序列重複在</w:t>
      </w:r>
      <w:r w:rsidRPr="00FF342C">
        <w:rPr>
          <w:rFonts w:eastAsia="標楷體"/>
          <w:sz w:val="28"/>
          <w:szCs w:val="28"/>
        </w:rPr>
        <w:t>DNA</w:t>
      </w:r>
      <w:r w:rsidRPr="00FF342C">
        <w:rPr>
          <w:rFonts w:eastAsia="標楷體"/>
          <w:sz w:val="28"/>
          <w:szCs w:val="28"/>
        </w:rPr>
        <w:t>上的分布不平均，這些</w:t>
      </w:r>
      <w:r w:rsidRPr="00FF342C">
        <w:rPr>
          <w:rFonts w:eastAsia="標楷體"/>
          <w:sz w:val="28"/>
          <w:szCs w:val="28"/>
        </w:rPr>
        <w:t>SSR</w:t>
      </w:r>
      <w:r w:rsidRPr="00FF342C">
        <w:rPr>
          <w:rFonts w:eastAsia="標楷體"/>
          <w:sz w:val="28"/>
          <w:szCs w:val="28"/>
        </w:rPr>
        <w:t>序列</w:t>
      </w:r>
      <w:smartTag w:uri="urn:schemas-microsoft-com:office:smarttags" w:element="chmetcnv">
        <w:smartTagPr>
          <w:attr w:name="UnitName" w:val="兩"/>
          <w:attr w:name="SourceValue" w:val="2"/>
          <w:attr w:name="HasSpace" w:val="False"/>
          <w:attr w:name="Negative" w:val="False"/>
          <w:attr w:name="NumberType" w:val="4"/>
          <w:attr w:name="TCSC" w:val="2"/>
        </w:smartTagPr>
        <w:r w:rsidRPr="00FF342C">
          <w:rPr>
            <w:rFonts w:eastAsia="標楷體"/>
            <w:sz w:val="28"/>
            <w:szCs w:val="28"/>
          </w:rPr>
          <w:t>兩兩</w:t>
        </w:r>
      </w:smartTag>
      <w:r w:rsidRPr="00FF342C">
        <w:rPr>
          <w:rFonts w:eastAsia="標楷體"/>
          <w:sz w:val="28"/>
          <w:szCs w:val="28"/>
        </w:rPr>
        <w:t>之間所夾的片段稱之為簡單序列重覆區間</w:t>
      </w:r>
      <w:r w:rsidRPr="00FF342C">
        <w:rPr>
          <w:rFonts w:eastAsia="標楷體"/>
          <w:sz w:val="28"/>
          <w:szCs w:val="28"/>
        </w:rPr>
        <w:t>(ISSR)</w:t>
      </w:r>
      <w:r w:rsidRPr="00FF342C">
        <w:rPr>
          <w:rFonts w:eastAsia="標楷體"/>
          <w:sz w:val="28"/>
          <w:szCs w:val="28"/>
        </w:rPr>
        <w:t>，利用</w:t>
      </w:r>
      <w:r w:rsidRPr="00FF342C">
        <w:rPr>
          <w:rFonts w:eastAsia="標楷體"/>
          <w:sz w:val="28"/>
          <w:szCs w:val="28"/>
        </w:rPr>
        <w:t>SSR</w:t>
      </w:r>
      <w:r w:rsidRPr="00FF342C">
        <w:rPr>
          <w:rFonts w:eastAsia="標楷體"/>
          <w:sz w:val="28"/>
          <w:szCs w:val="28"/>
        </w:rPr>
        <w:t>序列設計引子，藉由</w:t>
      </w:r>
      <w:r w:rsidRPr="00FF342C">
        <w:rPr>
          <w:rFonts w:eastAsia="標楷體"/>
          <w:sz w:val="28"/>
          <w:szCs w:val="28"/>
        </w:rPr>
        <w:t>PCR</w:t>
      </w:r>
      <w:r w:rsidRPr="00FF342C">
        <w:rPr>
          <w:rFonts w:eastAsia="標楷體"/>
          <w:sz w:val="28"/>
          <w:szCs w:val="28"/>
        </w:rPr>
        <w:t>反應放大</w:t>
      </w:r>
      <w:r w:rsidRPr="00FF342C">
        <w:rPr>
          <w:rFonts w:eastAsia="標楷體"/>
          <w:sz w:val="28"/>
          <w:szCs w:val="28"/>
        </w:rPr>
        <w:t>ISSR</w:t>
      </w:r>
      <w:r w:rsidRPr="00FF342C">
        <w:rPr>
          <w:rFonts w:eastAsia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>PCR</w:t>
      </w:r>
      <w:r w:rsidRPr="00FF342C">
        <w:rPr>
          <w:rFonts w:eastAsia="標楷體"/>
          <w:sz w:val="28"/>
          <w:szCs w:val="28"/>
        </w:rPr>
        <w:t>產物可藉由</w:t>
      </w:r>
      <w:proofErr w:type="gramStart"/>
      <w:r w:rsidRPr="00FF342C">
        <w:rPr>
          <w:rFonts w:eastAsia="標楷體"/>
          <w:sz w:val="28"/>
          <w:szCs w:val="28"/>
        </w:rPr>
        <w:t>電泳或定</w:t>
      </w:r>
      <w:proofErr w:type="gramEnd"/>
      <w:r w:rsidRPr="00FF342C">
        <w:rPr>
          <w:rFonts w:eastAsia="標楷體"/>
          <w:sz w:val="28"/>
          <w:szCs w:val="28"/>
        </w:rPr>
        <w:t>序分析片段大小與序列，也可進行基因定位，作為目標基因的分子標誌。</w:t>
      </w:r>
    </w:p>
    <w:p w:rsidR="009C06F5" w:rsidRPr="00FF342C" w:rsidRDefault="009C06F5" w:rsidP="009C06F5">
      <w:pPr>
        <w:spacing w:beforeLines="15" w:afterLines="15" w:line="460" w:lineRule="exact"/>
        <w:jc w:val="both"/>
        <w:rPr>
          <w:rFonts w:eastAsia="標楷體"/>
          <w:sz w:val="28"/>
          <w:szCs w:val="28"/>
        </w:rPr>
      </w:pPr>
    </w:p>
    <w:p w:rsidR="009C06F5" w:rsidRPr="00FF342C" w:rsidRDefault="009C06F5" w:rsidP="009C06F5">
      <w:pPr>
        <w:pStyle w:val="a3"/>
        <w:spacing w:beforeLines="15" w:afterLines="15" w:line="460" w:lineRule="exact"/>
        <w:rPr>
          <w:rFonts w:ascii="Times New Roman" w:hAnsi="Times New Roman" w:cs="Times New Roman"/>
          <w:b/>
          <w:w w:val="100"/>
        </w:rPr>
      </w:pPr>
      <w:r w:rsidRPr="00FF342C">
        <w:rPr>
          <w:rFonts w:ascii="Times New Roman" w:hAnsi="Times New Roman" w:cs="Times New Roman"/>
          <w:b/>
          <w:w w:val="100"/>
        </w:rPr>
        <w:t>結</w:t>
      </w:r>
      <w:r w:rsidRPr="00FF342C">
        <w:rPr>
          <w:rFonts w:ascii="Times New Roman" w:hAnsi="Times New Roman" w:cs="Times New Roman"/>
          <w:b/>
          <w:w w:val="100"/>
        </w:rPr>
        <w:t xml:space="preserve">  </w:t>
      </w:r>
      <w:r w:rsidRPr="00FF342C">
        <w:rPr>
          <w:rFonts w:ascii="Times New Roman" w:hAnsi="Times New Roman" w:cs="Times New Roman"/>
          <w:b/>
          <w:w w:val="100"/>
        </w:rPr>
        <w:t>語</w:t>
      </w:r>
    </w:p>
    <w:p w:rsidR="009C06F5" w:rsidRPr="00FF342C" w:rsidRDefault="009C06F5" w:rsidP="009C06F5">
      <w:pPr>
        <w:spacing w:beforeLines="15" w:afterLines="15" w:line="46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分子標誌輔助育種方法從</w:t>
      </w:r>
      <w:proofErr w:type="gramStart"/>
      <w:r w:rsidRPr="00FF342C">
        <w:rPr>
          <w:rFonts w:eastAsia="標楷體"/>
          <w:sz w:val="28"/>
          <w:szCs w:val="28"/>
        </w:rPr>
        <w:t>1980</w:t>
      </w:r>
      <w:proofErr w:type="gramEnd"/>
      <w:r w:rsidRPr="00FF342C">
        <w:rPr>
          <w:rFonts w:eastAsia="標楷體"/>
          <w:sz w:val="28"/>
          <w:szCs w:val="28"/>
        </w:rPr>
        <w:t>年代發展至今已逐漸成熟，可節省大量的人力和時間，以水稻為例，傳統方法育成一個品種需要</w:t>
      </w:r>
      <w:r w:rsidRPr="00FF342C">
        <w:rPr>
          <w:rFonts w:eastAsia="標楷體"/>
          <w:sz w:val="28"/>
          <w:szCs w:val="28"/>
        </w:rPr>
        <w:t>8</w:t>
      </w:r>
      <w:r w:rsidRPr="00FF342C">
        <w:rPr>
          <w:rFonts w:eastAsia="標楷體"/>
          <w:sz w:val="28"/>
          <w:szCs w:val="28"/>
        </w:rPr>
        <w:t>年，以分子標誌輔助</w:t>
      </w:r>
      <w:r w:rsidRPr="00FF342C">
        <w:rPr>
          <w:rFonts w:eastAsia="標楷體"/>
          <w:sz w:val="28"/>
          <w:szCs w:val="28"/>
        </w:rPr>
        <w:lastRenderedPageBreak/>
        <w:t>育種法可縮短到</w:t>
      </w:r>
      <w:r w:rsidRPr="00FF342C">
        <w:rPr>
          <w:rFonts w:eastAsia="標楷體"/>
          <w:sz w:val="28"/>
          <w:szCs w:val="28"/>
        </w:rPr>
        <w:t>3-5</w:t>
      </w:r>
      <w:r w:rsidRPr="00FF342C">
        <w:rPr>
          <w:rFonts w:eastAsia="標楷體"/>
          <w:sz w:val="28"/>
          <w:szCs w:val="28"/>
        </w:rPr>
        <w:t>年。分子標誌輔助育種儼然已成為各國潮流，國內若能發展相關技術，可為作物育種研究注入新的能量，和世界各國並駕齊驅，更有效率地開發優良的作物品種。</w:t>
      </w:r>
    </w:p>
    <w:p w:rsidR="009C06F5" w:rsidRPr="00FF342C" w:rsidRDefault="009C06F5" w:rsidP="009C06F5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</w:p>
    <w:p w:rsidR="009C06F5" w:rsidRPr="00FF342C" w:rsidRDefault="009C06F5" w:rsidP="009C06F5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參考文獻</w:t>
      </w:r>
    </w:p>
    <w:p w:rsidR="009C06F5" w:rsidRPr="00FF342C" w:rsidRDefault="009C06F5" w:rsidP="009C06F5">
      <w:pPr>
        <w:spacing w:beforeLines="15" w:afterLines="15" w:line="44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1. Chao, Y. T., C. S. Chen, H. W. Chen, T. Y. Chow, M. C. Chung, J. S. Hsieh, Y. I. </w:t>
      </w:r>
      <w:proofErr w:type="spellStart"/>
      <w:r w:rsidRPr="00FF342C">
        <w:rPr>
          <w:rFonts w:eastAsia="標楷體"/>
          <w:sz w:val="28"/>
          <w:szCs w:val="28"/>
        </w:rPr>
        <w:t>Hsing</w:t>
      </w:r>
      <w:proofErr w:type="spellEnd"/>
      <w:r w:rsidRPr="00FF342C">
        <w:rPr>
          <w:rFonts w:eastAsia="標楷體"/>
          <w:sz w:val="28"/>
          <w:szCs w:val="28"/>
        </w:rPr>
        <w:t xml:space="preserve">, P. F. Lee, Y. R. Lin and J. F. Shaw. 2003. Rice structure and functional genome research in ASPGC, Academia </w:t>
      </w:r>
      <w:proofErr w:type="spellStart"/>
      <w:r w:rsidRPr="00FF342C">
        <w:rPr>
          <w:rFonts w:eastAsia="標楷體"/>
          <w:sz w:val="28"/>
          <w:szCs w:val="28"/>
        </w:rPr>
        <w:t>Sinica</w:t>
      </w:r>
      <w:proofErr w:type="spellEnd"/>
      <w:r w:rsidRPr="00FF342C">
        <w:rPr>
          <w:rFonts w:eastAsia="標楷體"/>
          <w:sz w:val="28"/>
          <w:szCs w:val="28"/>
        </w:rPr>
        <w:t>.  Journal of Genetics and Molecular Biology 14: 201-206.</w:t>
      </w:r>
    </w:p>
    <w:p w:rsidR="009C06F5" w:rsidRPr="00FF342C" w:rsidRDefault="009C06F5" w:rsidP="009C06F5">
      <w:pPr>
        <w:spacing w:beforeLines="15" w:afterLines="15" w:line="44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2. </w:t>
      </w:r>
      <w:r w:rsidRPr="00FF342C">
        <w:rPr>
          <w:rFonts w:eastAsia="標楷體"/>
          <w:kern w:val="0"/>
          <w:sz w:val="28"/>
          <w:szCs w:val="28"/>
        </w:rPr>
        <w:t xml:space="preserve">Chen, Y. J., C.P. Li, H.J. Huang , J.Y. </w:t>
      </w:r>
      <w:proofErr w:type="spellStart"/>
      <w:r w:rsidRPr="00FF342C">
        <w:rPr>
          <w:rFonts w:eastAsia="標楷體"/>
          <w:kern w:val="0"/>
          <w:sz w:val="28"/>
          <w:szCs w:val="28"/>
        </w:rPr>
        <w:t>Jian</w:t>
      </w:r>
      <w:proofErr w:type="spellEnd"/>
      <w:r w:rsidRPr="00FF342C">
        <w:rPr>
          <w:rFonts w:eastAsia="標楷體"/>
          <w:kern w:val="0"/>
          <w:sz w:val="28"/>
          <w:szCs w:val="28"/>
        </w:rPr>
        <w:t xml:space="preserve"> and S.F. Lin. 2005. </w:t>
      </w:r>
      <w:proofErr w:type="gramStart"/>
      <w:r w:rsidRPr="00FF342C">
        <w:rPr>
          <w:rFonts w:eastAsia="標楷體"/>
          <w:kern w:val="0"/>
          <w:sz w:val="28"/>
          <w:szCs w:val="28"/>
        </w:rPr>
        <w:t xml:space="preserve">Genetic Diversity Evaluation for Glutinous Rice </w:t>
      </w:r>
      <w:proofErr w:type="spellStart"/>
      <w:r w:rsidRPr="00FF342C">
        <w:rPr>
          <w:rFonts w:eastAsia="標楷體"/>
          <w:kern w:val="0"/>
          <w:sz w:val="28"/>
          <w:szCs w:val="28"/>
        </w:rPr>
        <w:t>Germplasm</w:t>
      </w:r>
      <w:proofErr w:type="spellEnd"/>
      <w:r w:rsidRPr="00FF342C">
        <w:rPr>
          <w:rFonts w:eastAsia="標楷體"/>
          <w:kern w:val="0"/>
          <w:sz w:val="28"/>
          <w:szCs w:val="28"/>
        </w:rPr>
        <w:t xml:space="preserve"> Based on Agronomic Traits.</w:t>
      </w:r>
      <w:proofErr w:type="gramEnd"/>
      <w:r w:rsidRPr="00FF342C">
        <w:rPr>
          <w:rFonts w:eastAsia="標楷體"/>
          <w:kern w:val="0"/>
          <w:sz w:val="28"/>
          <w:szCs w:val="28"/>
        </w:rPr>
        <w:t xml:space="preserve"> Crop Environment &amp; Bioinformatics 2(1):11-30.</w:t>
      </w:r>
    </w:p>
    <w:p w:rsidR="009C06F5" w:rsidRPr="00FF342C" w:rsidRDefault="009C06F5" w:rsidP="009C06F5">
      <w:pPr>
        <w:spacing w:beforeLines="15" w:afterLines="15" w:line="44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3. </w:t>
      </w:r>
      <w:proofErr w:type="spellStart"/>
      <w:r w:rsidRPr="00FF342C">
        <w:rPr>
          <w:rFonts w:eastAsia="標楷體"/>
          <w:kern w:val="0"/>
          <w:sz w:val="28"/>
          <w:szCs w:val="28"/>
        </w:rPr>
        <w:t>Hu</w:t>
      </w:r>
      <w:proofErr w:type="spellEnd"/>
      <w:r w:rsidRPr="00FF342C">
        <w:rPr>
          <w:rFonts w:eastAsia="標楷體"/>
          <w:kern w:val="0"/>
          <w:sz w:val="28"/>
          <w:szCs w:val="28"/>
        </w:rPr>
        <w:t xml:space="preserve">, C.Y., Y.Z. Tsai and S.F. Lin. 2005. </w:t>
      </w:r>
      <w:proofErr w:type="gramStart"/>
      <w:r w:rsidRPr="00FF342C">
        <w:rPr>
          <w:rFonts w:eastAsia="標楷體"/>
          <w:kern w:val="0"/>
          <w:sz w:val="28"/>
          <w:szCs w:val="28"/>
        </w:rPr>
        <w:t xml:space="preserve">Using ISSR DNA markers to evaluate genetic diversity of tea </w:t>
      </w:r>
      <w:proofErr w:type="spellStart"/>
      <w:r w:rsidRPr="00FF342C">
        <w:rPr>
          <w:rFonts w:eastAsia="標楷體"/>
          <w:kern w:val="0"/>
          <w:sz w:val="28"/>
          <w:szCs w:val="28"/>
        </w:rPr>
        <w:t>germplasm</w:t>
      </w:r>
      <w:proofErr w:type="spellEnd"/>
      <w:r w:rsidRPr="00FF342C">
        <w:rPr>
          <w:rFonts w:eastAsia="標楷體"/>
          <w:kern w:val="0"/>
          <w:sz w:val="28"/>
          <w:szCs w:val="28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FF342C">
            <w:rPr>
              <w:rFonts w:eastAsia="標楷體"/>
              <w:kern w:val="0"/>
              <w:sz w:val="28"/>
              <w:szCs w:val="28"/>
            </w:rPr>
            <w:t>Taiwan</w:t>
          </w:r>
        </w:smartTag>
      </w:smartTag>
      <w:r w:rsidRPr="00FF342C">
        <w:rPr>
          <w:rFonts w:eastAsia="標楷體"/>
          <w:kern w:val="0"/>
          <w:sz w:val="28"/>
          <w:szCs w:val="28"/>
        </w:rPr>
        <w:t>.</w:t>
      </w:r>
      <w:proofErr w:type="gramEnd"/>
      <w:r w:rsidRPr="00FF342C">
        <w:rPr>
          <w:rFonts w:eastAsia="標楷體"/>
          <w:kern w:val="0"/>
          <w:sz w:val="28"/>
          <w:szCs w:val="28"/>
        </w:rPr>
        <w:t xml:space="preserve"> J. Agri. Assoc. </w:t>
      </w:r>
      <w:smartTag w:uri="urn:schemas-microsoft-com:office:smarttags" w:element="place">
        <w:smartTag w:uri="urn:schemas-microsoft-com:office:smarttags" w:element="country-region">
          <w:r w:rsidRPr="00FF342C">
            <w:rPr>
              <w:rFonts w:eastAsia="標楷體"/>
              <w:kern w:val="0"/>
              <w:sz w:val="28"/>
              <w:szCs w:val="28"/>
            </w:rPr>
            <w:t>China</w:t>
          </w:r>
        </w:smartTag>
      </w:smartTag>
      <w:r w:rsidRPr="00FF342C">
        <w:rPr>
          <w:rFonts w:eastAsia="標楷體"/>
          <w:kern w:val="0"/>
          <w:sz w:val="28"/>
          <w:szCs w:val="28"/>
        </w:rPr>
        <w:t xml:space="preserve"> 6(5): 463-480. </w:t>
      </w:r>
    </w:p>
    <w:p w:rsidR="009C06F5" w:rsidRPr="00FF342C" w:rsidRDefault="009C06F5" w:rsidP="009C06F5">
      <w:pPr>
        <w:spacing w:beforeLines="15" w:afterLines="15" w:line="44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4. </w:t>
      </w:r>
      <w:r w:rsidRPr="00FF342C">
        <w:rPr>
          <w:rStyle w:val="aa"/>
          <w:rFonts w:eastAsia="標楷體"/>
          <w:b w:val="0"/>
          <w:sz w:val="28"/>
          <w:szCs w:val="28"/>
        </w:rPr>
        <w:t>Lin, Y. R.</w:t>
      </w:r>
      <w:r w:rsidRPr="00FF342C">
        <w:rPr>
          <w:rFonts w:eastAsia="標楷體"/>
          <w:sz w:val="28"/>
          <w:szCs w:val="28"/>
        </w:rPr>
        <w:t xml:space="preserve">, T. Y. Chow, M. </w:t>
      </w:r>
      <w:proofErr w:type="spellStart"/>
      <w:r w:rsidRPr="00FF342C">
        <w:rPr>
          <w:rFonts w:eastAsia="標楷體"/>
          <w:sz w:val="28"/>
          <w:szCs w:val="28"/>
        </w:rPr>
        <w:t>Luo</w:t>
      </w:r>
      <w:proofErr w:type="spellEnd"/>
      <w:r w:rsidRPr="00FF342C">
        <w:rPr>
          <w:rFonts w:eastAsia="標楷體"/>
          <w:sz w:val="28"/>
          <w:szCs w:val="28"/>
        </w:rPr>
        <w:t xml:space="preserve">, D. </w:t>
      </w:r>
      <w:proofErr w:type="spellStart"/>
      <w:r w:rsidRPr="00FF342C">
        <w:rPr>
          <w:rFonts w:eastAsia="標楷體"/>
          <w:sz w:val="28"/>
          <w:szCs w:val="28"/>
        </w:rPr>
        <w:t>Kudrna</w:t>
      </w:r>
      <w:proofErr w:type="spellEnd"/>
      <w:r w:rsidRPr="00FF342C">
        <w:rPr>
          <w:rFonts w:eastAsia="標楷體"/>
          <w:sz w:val="28"/>
          <w:szCs w:val="28"/>
        </w:rPr>
        <w:t xml:space="preserve">, C. C. Lin, R. A. Wing, and Y. I. C. </w:t>
      </w:r>
      <w:proofErr w:type="spellStart"/>
      <w:r w:rsidRPr="00FF342C">
        <w:rPr>
          <w:rFonts w:eastAsia="標楷體"/>
          <w:sz w:val="28"/>
          <w:szCs w:val="28"/>
        </w:rPr>
        <w:t>Hsing</w:t>
      </w:r>
      <w:proofErr w:type="spellEnd"/>
      <w:r w:rsidRPr="00FF342C">
        <w:rPr>
          <w:rFonts w:eastAsia="標楷體"/>
          <w:sz w:val="28"/>
          <w:szCs w:val="28"/>
        </w:rPr>
        <w:t xml:space="preserve">. 2006. Two Highly Representative Rice BAC Libraries of Japonica </w:t>
      </w:r>
      <w:proofErr w:type="spellStart"/>
      <w:proofErr w:type="gramStart"/>
      <w:r w:rsidRPr="00FF342C">
        <w:rPr>
          <w:rFonts w:eastAsia="標楷體"/>
          <w:sz w:val="28"/>
          <w:szCs w:val="28"/>
        </w:rPr>
        <w:t>cv</w:t>
      </w:r>
      <w:proofErr w:type="spellEnd"/>
      <w:proofErr w:type="gram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Tainung</w:t>
      </w:r>
      <w:proofErr w:type="spellEnd"/>
      <w:r w:rsidRPr="00FF342C">
        <w:rPr>
          <w:rFonts w:eastAsia="標楷體"/>
          <w:sz w:val="28"/>
          <w:szCs w:val="28"/>
        </w:rPr>
        <w:t xml:space="preserve"> 67, Suitable for Rice Structural and Functional Genomic Research. Plant Science 170: 889-896.</w:t>
      </w:r>
    </w:p>
    <w:p w:rsidR="009C06F5" w:rsidRPr="00FF342C" w:rsidRDefault="009C06F5" w:rsidP="009C06F5">
      <w:pPr>
        <w:spacing w:beforeLines="15" w:afterLines="15" w:line="44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kern w:val="0"/>
          <w:sz w:val="28"/>
          <w:szCs w:val="28"/>
        </w:rPr>
        <w:t xml:space="preserve">5. </w:t>
      </w:r>
      <w:r w:rsidRPr="00FF342C">
        <w:rPr>
          <w:rStyle w:val="citationjournal"/>
          <w:rFonts w:eastAsia="標楷體"/>
          <w:sz w:val="28"/>
          <w:szCs w:val="28"/>
          <w:lang/>
        </w:rPr>
        <w:t xml:space="preserve">Watson, J. D. and F. H. Crick. 1953. </w:t>
      </w:r>
      <w:hyperlink r:id="rId5" w:history="1">
        <w:r w:rsidRPr="00FF342C">
          <w:rPr>
            <w:rStyle w:val="a9"/>
            <w:rFonts w:eastAsia="標楷體"/>
            <w:color w:val="auto"/>
            <w:sz w:val="28"/>
            <w:szCs w:val="28"/>
            <w:lang/>
          </w:rPr>
          <w:t>A Structure for Deoxyribose Nucleic Acid</w:t>
        </w:r>
      </w:hyperlink>
      <w:r w:rsidRPr="00FF342C">
        <w:rPr>
          <w:rStyle w:val="citationjournal"/>
          <w:rFonts w:eastAsia="標楷體"/>
          <w:sz w:val="28"/>
          <w:szCs w:val="28"/>
          <w:lang/>
        </w:rPr>
        <w:t xml:space="preserve">. </w:t>
      </w:r>
      <w:r w:rsidRPr="00FF342C">
        <w:rPr>
          <w:rStyle w:val="citationjournal"/>
          <w:rFonts w:eastAsia="標楷體"/>
          <w:iCs/>
          <w:sz w:val="28"/>
          <w:szCs w:val="28"/>
          <w:lang/>
        </w:rPr>
        <w:t>Nature</w:t>
      </w:r>
      <w:r w:rsidRPr="00FF342C">
        <w:rPr>
          <w:rStyle w:val="citationjournal"/>
          <w:rFonts w:eastAsia="標楷體"/>
          <w:sz w:val="28"/>
          <w:szCs w:val="28"/>
          <w:lang/>
        </w:rPr>
        <w:t xml:space="preserve"> </w:t>
      </w:r>
      <w:r w:rsidRPr="00FF342C">
        <w:rPr>
          <w:rStyle w:val="citationjournal"/>
          <w:rFonts w:eastAsia="標楷體"/>
          <w:bCs/>
          <w:sz w:val="28"/>
          <w:szCs w:val="28"/>
          <w:lang/>
        </w:rPr>
        <w:t>171</w:t>
      </w:r>
      <w:r w:rsidRPr="00FF342C">
        <w:rPr>
          <w:rStyle w:val="citationjournal"/>
          <w:rFonts w:eastAsia="標楷體"/>
          <w:sz w:val="28"/>
          <w:szCs w:val="28"/>
          <w:lang/>
        </w:rPr>
        <w:t xml:space="preserve"> (4356): 737–738.</w:t>
      </w:r>
    </w:p>
    <w:p w:rsidR="009C06F5" w:rsidRPr="00FF342C" w:rsidRDefault="009C06F5" w:rsidP="009C06F5">
      <w:pPr>
        <w:spacing w:beforeLines="15" w:afterLines="15" w:line="440" w:lineRule="exact"/>
        <w:ind w:left="280" w:hangingChars="100" w:hanging="280"/>
        <w:rPr>
          <w:rFonts w:eastAsia="標楷體"/>
          <w:iCs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6. Williams J.G., et al. DNA polymorphisms amplified by arbitrary primers are useful as genetic markers. </w:t>
      </w:r>
      <w:r w:rsidRPr="00FF342C">
        <w:rPr>
          <w:rFonts w:eastAsia="標楷體"/>
          <w:iCs/>
          <w:sz w:val="28"/>
          <w:szCs w:val="28"/>
        </w:rPr>
        <w:t>Nucleic Acids Res. 1990 25</w:t>
      </w:r>
      <w:proofErr w:type="gramStart"/>
      <w:r w:rsidRPr="00FF342C">
        <w:rPr>
          <w:rFonts w:eastAsia="標楷體"/>
          <w:iCs/>
          <w:sz w:val="28"/>
          <w:szCs w:val="28"/>
        </w:rPr>
        <w:t>;18</w:t>
      </w:r>
      <w:proofErr w:type="gramEnd"/>
      <w:r w:rsidRPr="00FF342C">
        <w:rPr>
          <w:rFonts w:eastAsia="標楷體"/>
          <w:iCs/>
          <w:sz w:val="28"/>
          <w:szCs w:val="28"/>
        </w:rPr>
        <w:t>(22):6531-5.</w:t>
      </w:r>
    </w:p>
    <w:p w:rsidR="009F5543" w:rsidRPr="005B5940" w:rsidRDefault="009F5543" w:rsidP="002F200A"/>
    <w:sectPr w:rsidR="009F5543" w:rsidRPr="005B5940" w:rsidSect="005823A2">
      <w:pgSz w:w="11906" w:h="16838"/>
      <w:pgMar w:top="1440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A54D6"/>
    <w:multiLevelType w:val="hybridMultilevel"/>
    <w:tmpl w:val="3AA40394"/>
    <w:lvl w:ilvl="0" w:tplc="644E608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3A2"/>
    <w:rsid w:val="000270DB"/>
    <w:rsid w:val="00051676"/>
    <w:rsid w:val="0005529E"/>
    <w:rsid w:val="000652FC"/>
    <w:rsid w:val="00076F68"/>
    <w:rsid w:val="000A006D"/>
    <w:rsid w:val="000B3B8D"/>
    <w:rsid w:val="000B4A01"/>
    <w:rsid w:val="000C0303"/>
    <w:rsid w:val="000C3285"/>
    <w:rsid w:val="000C4BBE"/>
    <w:rsid w:val="000C5388"/>
    <w:rsid w:val="000E2020"/>
    <w:rsid w:val="000E5684"/>
    <w:rsid w:val="001156B4"/>
    <w:rsid w:val="00115C58"/>
    <w:rsid w:val="00132AF0"/>
    <w:rsid w:val="00137F69"/>
    <w:rsid w:val="00193388"/>
    <w:rsid w:val="001A3401"/>
    <w:rsid w:val="00246A1F"/>
    <w:rsid w:val="00261628"/>
    <w:rsid w:val="00265C11"/>
    <w:rsid w:val="00267593"/>
    <w:rsid w:val="00271C10"/>
    <w:rsid w:val="002A42A4"/>
    <w:rsid w:val="002A50D9"/>
    <w:rsid w:val="002B56CE"/>
    <w:rsid w:val="002F200A"/>
    <w:rsid w:val="00302FB0"/>
    <w:rsid w:val="00314D75"/>
    <w:rsid w:val="003356DC"/>
    <w:rsid w:val="00352E6B"/>
    <w:rsid w:val="0036250F"/>
    <w:rsid w:val="00381A57"/>
    <w:rsid w:val="003A4AB4"/>
    <w:rsid w:val="003B7AC3"/>
    <w:rsid w:val="003D6B4F"/>
    <w:rsid w:val="003F088A"/>
    <w:rsid w:val="00487B03"/>
    <w:rsid w:val="004A5B41"/>
    <w:rsid w:val="004A6144"/>
    <w:rsid w:val="004C0C41"/>
    <w:rsid w:val="004C69E9"/>
    <w:rsid w:val="004E1BAE"/>
    <w:rsid w:val="004E4E5E"/>
    <w:rsid w:val="004F1124"/>
    <w:rsid w:val="005203F2"/>
    <w:rsid w:val="0055090E"/>
    <w:rsid w:val="00557AE6"/>
    <w:rsid w:val="0056183F"/>
    <w:rsid w:val="005626E7"/>
    <w:rsid w:val="005823A2"/>
    <w:rsid w:val="00582E4E"/>
    <w:rsid w:val="00595A7E"/>
    <w:rsid w:val="005B1F67"/>
    <w:rsid w:val="005B5940"/>
    <w:rsid w:val="005C11C6"/>
    <w:rsid w:val="005D7976"/>
    <w:rsid w:val="00600E62"/>
    <w:rsid w:val="00626B72"/>
    <w:rsid w:val="006518BF"/>
    <w:rsid w:val="00654DF1"/>
    <w:rsid w:val="00654F61"/>
    <w:rsid w:val="00666143"/>
    <w:rsid w:val="00680A9A"/>
    <w:rsid w:val="00695520"/>
    <w:rsid w:val="006E3825"/>
    <w:rsid w:val="00713BAD"/>
    <w:rsid w:val="00732B5F"/>
    <w:rsid w:val="007506D9"/>
    <w:rsid w:val="00750E4A"/>
    <w:rsid w:val="00780B07"/>
    <w:rsid w:val="007873ED"/>
    <w:rsid w:val="007A43AF"/>
    <w:rsid w:val="007F1DA1"/>
    <w:rsid w:val="007F55EE"/>
    <w:rsid w:val="00800B07"/>
    <w:rsid w:val="0080447B"/>
    <w:rsid w:val="008074CC"/>
    <w:rsid w:val="00864B24"/>
    <w:rsid w:val="00884C71"/>
    <w:rsid w:val="008A20B6"/>
    <w:rsid w:val="008D0770"/>
    <w:rsid w:val="008E2D16"/>
    <w:rsid w:val="00901924"/>
    <w:rsid w:val="009161FC"/>
    <w:rsid w:val="0094327F"/>
    <w:rsid w:val="009605CF"/>
    <w:rsid w:val="00985671"/>
    <w:rsid w:val="009A10CC"/>
    <w:rsid w:val="009C06F5"/>
    <w:rsid w:val="009C33F2"/>
    <w:rsid w:val="009C512B"/>
    <w:rsid w:val="009D1E3D"/>
    <w:rsid w:val="009F4159"/>
    <w:rsid w:val="009F5543"/>
    <w:rsid w:val="00A33549"/>
    <w:rsid w:val="00A40C7C"/>
    <w:rsid w:val="00A6472D"/>
    <w:rsid w:val="00A91D61"/>
    <w:rsid w:val="00AA55F6"/>
    <w:rsid w:val="00AA6BEC"/>
    <w:rsid w:val="00AD5194"/>
    <w:rsid w:val="00AD62A3"/>
    <w:rsid w:val="00AF7D33"/>
    <w:rsid w:val="00B24ABB"/>
    <w:rsid w:val="00B32B6D"/>
    <w:rsid w:val="00B37A57"/>
    <w:rsid w:val="00B55CE5"/>
    <w:rsid w:val="00B6433F"/>
    <w:rsid w:val="00B930E0"/>
    <w:rsid w:val="00B96AB9"/>
    <w:rsid w:val="00BB7CAA"/>
    <w:rsid w:val="00BC68E1"/>
    <w:rsid w:val="00BE5180"/>
    <w:rsid w:val="00C23E35"/>
    <w:rsid w:val="00C40B91"/>
    <w:rsid w:val="00C62FE6"/>
    <w:rsid w:val="00C632DA"/>
    <w:rsid w:val="00C91B4D"/>
    <w:rsid w:val="00CA51B2"/>
    <w:rsid w:val="00CA58F3"/>
    <w:rsid w:val="00CA5A12"/>
    <w:rsid w:val="00CF0850"/>
    <w:rsid w:val="00CF16B4"/>
    <w:rsid w:val="00D02B7C"/>
    <w:rsid w:val="00D40D5C"/>
    <w:rsid w:val="00D761F1"/>
    <w:rsid w:val="00DA237F"/>
    <w:rsid w:val="00DC15BE"/>
    <w:rsid w:val="00DD43F3"/>
    <w:rsid w:val="00DD62C9"/>
    <w:rsid w:val="00DE232B"/>
    <w:rsid w:val="00EB33CD"/>
    <w:rsid w:val="00ED5F19"/>
    <w:rsid w:val="00EE4D24"/>
    <w:rsid w:val="00EF4651"/>
    <w:rsid w:val="00F40265"/>
    <w:rsid w:val="00F472E5"/>
    <w:rsid w:val="00F71F29"/>
    <w:rsid w:val="00F944D2"/>
    <w:rsid w:val="00FA0A21"/>
    <w:rsid w:val="00FA4173"/>
    <w:rsid w:val="00FA6498"/>
    <w:rsid w:val="00FB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823A2"/>
    <w:pPr>
      <w:jc w:val="center"/>
    </w:pPr>
    <w:rPr>
      <w:rFonts w:ascii="標楷體" w:eastAsia="標楷體" w:hAnsi="標楷體" w:cs="細明體"/>
      <w:w w:val="90"/>
      <w:sz w:val="32"/>
      <w:szCs w:val="32"/>
    </w:rPr>
  </w:style>
  <w:style w:type="character" w:customStyle="1" w:styleId="a4">
    <w:name w:val="註釋標題 字元"/>
    <w:basedOn w:val="a0"/>
    <w:link w:val="a3"/>
    <w:rsid w:val="005823A2"/>
    <w:rPr>
      <w:rFonts w:ascii="標楷體" w:eastAsia="標楷體" w:hAnsi="標楷體" w:cs="細明體"/>
      <w:w w:val="90"/>
      <w:sz w:val="32"/>
      <w:szCs w:val="32"/>
    </w:rPr>
  </w:style>
  <w:style w:type="paragraph" w:styleId="a5">
    <w:name w:val="Body Text"/>
    <w:basedOn w:val="a"/>
    <w:link w:val="a6"/>
    <w:rsid w:val="005823A2"/>
    <w:pPr>
      <w:autoSpaceDE w:val="0"/>
      <w:autoSpaceDN w:val="0"/>
      <w:adjustRightInd w:val="0"/>
      <w:jc w:val="both"/>
      <w:textAlignment w:val="baseline"/>
    </w:pPr>
    <w:rPr>
      <w:rFonts w:ascii="新細明體"/>
      <w:kern w:val="0"/>
      <w:szCs w:val="20"/>
    </w:rPr>
  </w:style>
  <w:style w:type="character" w:customStyle="1" w:styleId="a6">
    <w:name w:val="本文 字元"/>
    <w:basedOn w:val="a0"/>
    <w:link w:val="a5"/>
    <w:rsid w:val="005823A2"/>
    <w:rPr>
      <w:rFonts w:ascii="新細明體" w:eastAsia="新細明體" w:hAnsi="Times New Roman" w:cs="Times New Roman"/>
      <w:kern w:val="0"/>
      <w:szCs w:val="20"/>
    </w:rPr>
  </w:style>
  <w:style w:type="paragraph" w:styleId="a7">
    <w:name w:val="Body Text Indent"/>
    <w:basedOn w:val="a"/>
    <w:link w:val="a8"/>
    <w:rsid w:val="005823A2"/>
    <w:pPr>
      <w:adjustRightInd w:val="0"/>
      <w:spacing w:line="360" w:lineRule="atLeast"/>
      <w:ind w:left="1200" w:hanging="1200"/>
      <w:textAlignment w:val="baseline"/>
    </w:pPr>
    <w:rPr>
      <w:rFonts w:eastAsia="細明體"/>
      <w:kern w:val="0"/>
      <w:szCs w:val="20"/>
    </w:rPr>
  </w:style>
  <w:style w:type="character" w:customStyle="1" w:styleId="a8">
    <w:name w:val="本文縮排 字元"/>
    <w:basedOn w:val="a0"/>
    <w:link w:val="a7"/>
    <w:rsid w:val="005823A2"/>
    <w:rPr>
      <w:rFonts w:ascii="Times New Roman" w:eastAsia="細明體" w:hAnsi="Times New Roman" w:cs="Times New Roman"/>
      <w:kern w:val="0"/>
      <w:szCs w:val="20"/>
    </w:rPr>
  </w:style>
  <w:style w:type="character" w:styleId="a9">
    <w:name w:val="Hyperlink"/>
    <w:basedOn w:val="a0"/>
    <w:rsid w:val="009C06F5"/>
    <w:rPr>
      <w:color w:val="0000FF"/>
      <w:u w:val="single"/>
    </w:rPr>
  </w:style>
  <w:style w:type="character" w:styleId="aa">
    <w:name w:val="Strong"/>
    <w:basedOn w:val="a0"/>
    <w:qFormat/>
    <w:rsid w:val="009C06F5"/>
    <w:rPr>
      <w:b/>
      <w:bCs/>
    </w:rPr>
  </w:style>
  <w:style w:type="character" w:customStyle="1" w:styleId="citationjournal">
    <w:name w:val="citation journal"/>
    <w:basedOn w:val="a0"/>
    <w:rsid w:val="009C0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ture.com/nature/dna50/watsoncric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208b</dc:creator>
  <cp:lastModifiedBy>208b</cp:lastModifiedBy>
  <cp:revision>2</cp:revision>
  <dcterms:created xsi:type="dcterms:W3CDTF">2011-04-12T01:09:00Z</dcterms:created>
  <dcterms:modified xsi:type="dcterms:W3CDTF">2011-04-12T01:09:00Z</dcterms:modified>
</cp:coreProperties>
</file>