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13" w:rsidRPr="00FF342C" w:rsidRDefault="008B6013" w:rsidP="008B6013">
      <w:pPr>
        <w:spacing w:beforeLines="15" w:afterLines="15" w:line="460" w:lineRule="exact"/>
        <w:jc w:val="center"/>
        <w:rPr>
          <w:rFonts w:eastAsia="標楷體"/>
          <w:b/>
          <w:sz w:val="40"/>
          <w:szCs w:val="40"/>
        </w:rPr>
      </w:pPr>
      <w:r w:rsidRPr="00FF342C">
        <w:rPr>
          <w:rFonts w:eastAsia="標楷體"/>
          <w:b/>
          <w:sz w:val="40"/>
          <w:szCs w:val="40"/>
        </w:rPr>
        <w:t>農產品非破壞性檢測技術</w:t>
      </w:r>
    </w:p>
    <w:p w:rsidR="008B6013" w:rsidRPr="00FF342C" w:rsidRDefault="008B6013" w:rsidP="008B6013">
      <w:pPr>
        <w:spacing w:beforeLines="15" w:afterLines="15" w:line="460" w:lineRule="exact"/>
        <w:jc w:val="center"/>
        <w:rPr>
          <w:rFonts w:eastAsia="標楷體"/>
          <w:sz w:val="28"/>
          <w:szCs w:val="28"/>
        </w:rPr>
      </w:pPr>
      <w:r w:rsidRPr="00FF342C">
        <w:rPr>
          <w:rFonts w:eastAsia="標楷體"/>
          <w:sz w:val="28"/>
          <w:szCs w:val="28"/>
        </w:rPr>
        <w:t>林子傑</w:t>
      </w:r>
    </w:p>
    <w:p w:rsidR="008B6013" w:rsidRPr="00FF342C" w:rsidRDefault="008B6013" w:rsidP="008B6013">
      <w:pPr>
        <w:spacing w:beforeLines="15" w:afterLines="15" w:line="460" w:lineRule="exact"/>
        <w:jc w:val="center"/>
        <w:rPr>
          <w:rFonts w:eastAsia="標楷體"/>
          <w:b/>
          <w:sz w:val="32"/>
          <w:szCs w:val="32"/>
        </w:rPr>
      </w:pPr>
    </w:p>
    <w:p w:rsidR="008B6013" w:rsidRPr="00FF342C" w:rsidRDefault="008B6013" w:rsidP="008B6013">
      <w:pPr>
        <w:spacing w:beforeLines="15" w:afterLines="15" w:line="460" w:lineRule="exact"/>
        <w:jc w:val="center"/>
        <w:rPr>
          <w:rFonts w:eastAsia="標楷體"/>
          <w:b/>
          <w:sz w:val="32"/>
          <w:szCs w:val="32"/>
        </w:rPr>
      </w:pPr>
      <w:r w:rsidRPr="00FF342C">
        <w:rPr>
          <w:rFonts w:eastAsia="標楷體"/>
          <w:b/>
          <w:sz w:val="32"/>
          <w:szCs w:val="32"/>
        </w:rPr>
        <w:t>摘</w:t>
      </w:r>
      <w:r w:rsidRPr="00FF342C">
        <w:rPr>
          <w:rFonts w:eastAsia="標楷體"/>
          <w:b/>
          <w:sz w:val="32"/>
          <w:szCs w:val="32"/>
        </w:rPr>
        <w:t xml:space="preserve">  </w:t>
      </w:r>
      <w:r w:rsidRPr="00FF342C">
        <w:rPr>
          <w:rFonts w:eastAsia="標楷體"/>
          <w:b/>
          <w:sz w:val="32"/>
          <w:szCs w:val="32"/>
        </w:rPr>
        <w:t>要</w:t>
      </w:r>
    </w:p>
    <w:p w:rsidR="008B6013" w:rsidRPr="00FF342C" w:rsidRDefault="008B6013" w:rsidP="008B6013">
      <w:pPr>
        <w:spacing w:beforeLines="15" w:afterLines="15" w:line="460" w:lineRule="exact"/>
        <w:ind w:firstLineChars="200" w:firstLine="560"/>
        <w:jc w:val="both"/>
        <w:rPr>
          <w:rFonts w:eastAsia="標楷體"/>
          <w:sz w:val="28"/>
          <w:szCs w:val="28"/>
        </w:rPr>
      </w:pPr>
      <w:r w:rsidRPr="00FF342C">
        <w:rPr>
          <w:rFonts w:eastAsia="標楷體"/>
          <w:sz w:val="28"/>
          <w:szCs w:val="28"/>
        </w:rPr>
        <w:t>非破壞性檢測可對</w:t>
      </w:r>
      <w:proofErr w:type="gramStart"/>
      <w:r w:rsidRPr="00FF342C">
        <w:rPr>
          <w:rFonts w:eastAsia="標楷體"/>
          <w:sz w:val="28"/>
          <w:szCs w:val="28"/>
        </w:rPr>
        <w:t>商品全檢或</w:t>
      </w:r>
      <w:proofErr w:type="gramEnd"/>
      <w:r w:rsidRPr="00FF342C">
        <w:rPr>
          <w:rFonts w:eastAsia="標楷體"/>
          <w:sz w:val="28"/>
          <w:szCs w:val="28"/>
        </w:rPr>
        <w:t>增加抽檢數量，妥善分級，避免不良品混雜其中；淘汰損傷農產品，減少貯運過程，商品劣化、變質，影響良品；預知農產品品質，適切分類及標示，增加商品價值。而在農產品全球國際市場產銷上，非破壞性檢測可節省檢疫時間，達到快速防疫檢疫之目的。一般非破壞性檢測技術可分聲波、超音波、核磁共振、</w:t>
      </w:r>
      <w:r w:rsidRPr="00FF342C">
        <w:rPr>
          <w:rFonts w:eastAsia="標楷體"/>
          <w:sz w:val="28"/>
          <w:szCs w:val="28"/>
        </w:rPr>
        <w:t>X-ray</w:t>
      </w:r>
      <w:r w:rsidRPr="00FF342C">
        <w:rPr>
          <w:rFonts w:eastAsia="標楷體"/>
          <w:sz w:val="28"/>
          <w:szCs w:val="28"/>
        </w:rPr>
        <w:t>、近紅外光等檢測方法，本文探討各種不同檢測技術原理及方法，以供日後農產品非破壞性檢測技術發展之參考。</w:t>
      </w:r>
    </w:p>
    <w:p w:rsidR="008B6013" w:rsidRPr="00FF342C" w:rsidRDefault="008B6013" w:rsidP="008B6013">
      <w:pPr>
        <w:spacing w:beforeLines="15" w:afterLines="15" w:line="460" w:lineRule="exact"/>
        <w:ind w:firstLineChars="200" w:firstLine="560"/>
        <w:jc w:val="both"/>
        <w:rPr>
          <w:rFonts w:eastAsia="標楷體"/>
          <w:sz w:val="28"/>
          <w:szCs w:val="28"/>
        </w:rPr>
      </w:pPr>
    </w:p>
    <w:p w:rsidR="008B6013" w:rsidRPr="00FF342C" w:rsidRDefault="008B6013" w:rsidP="008B6013">
      <w:pPr>
        <w:spacing w:beforeLines="15" w:afterLines="15" w:line="460" w:lineRule="exact"/>
        <w:jc w:val="center"/>
        <w:rPr>
          <w:rFonts w:eastAsia="標楷體"/>
          <w:b/>
          <w:sz w:val="32"/>
          <w:szCs w:val="32"/>
        </w:rPr>
      </w:pPr>
      <w:r w:rsidRPr="00FF342C">
        <w:rPr>
          <w:rFonts w:eastAsia="標楷體"/>
          <w:b/>
          <w:sz w:val="32"/>
          <w:szCs w:val="32"/>
        </w:rPr>
        <w:t>前</w:t>
      </w:r>
      <w:r w:rsidRPr="00FF342C">
        <w:rPr>
          <w:rFonts w:eastAsia="標楷體"/>
          <w:b/>
          <w:sz w:val="32"/>
          <w:szCs w:val="32"/>
        </w:rPr>
        <w:t xml:space="preserve">  </w:t>
      </w:r>
      <w:r w:rsidRPr="00FF342C">
        <w:rPr>
          <w:rFonts w:eastAsia="標楷體"/>
          <w:b/>
          <w:sz w:val="32"/>
          <w:szCs w:val="32"/>
        </w:rPr>
        <w:t>言</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傳統農產品非破壞檢測例如農民或市場小販，將農產品用手輕拍，藉由拍打蔬果時所產生的聲響，依據其特性來判斷蔬果品質的好壞及空洞的有無；以棒或</w:t>
      </w:r>
      <w:proofErr w:type="gramStart"/>
      <w:r w:rsidRPr="00FF342C">
        <w:rPr>
          <w:rFonts w:eastAsia="標楷體"/>
          <w:sz w:val="28"/>
          <w:szCs w:val="28"/>
        </w:rPr>
        <w:t>手指敲彈擊</w:t>
      </w:r>
      <w:proofErr w:type="gramEnd"/>
      <w:r w:rsidRPr="00FF342C">
        <w:rPr>
          <w:rFonts w:eastAsia="標楷體"/>
          <w:sz w:val="28"/>
          <w:szCs w:val="28"/>
        </w:rPr>
        <w:t>鳳梨所得之聲音，判斷鳳梨內部品質，以區分</w:t>
      </w:r>
      <w:proofErr w:type="gramStart"/>
      <w:r w:rsidRPr="00FF342C">
        <w:rPr>
          <w:rFonts w:eastAsia="標楷體"/>
          <w:sz w:val="28"/>
          <w:szCs w:val="28"/>
        </w:rPr>
        <w:t>肉聲果</w:t>
      </w:r>
      <w:proofErr w:type="gramEnd"/>
      <w:r w:rsidRPr="00FF342C">
        <w:rPr>
          <w:rFonts w:eastAsia="標楷體"/>
          <w:sz w:val="28"/>
          <w:szCs w:val="28"/>
        </w:rPr>
        <w:t>、鼓聲果</w:t>
      </w:r>
      <w:proofErr w:type="gramStart"/>
      <w:r w:rsidRPr="00FF342C">
        <w:rPr>
          <w:rFonts w:eastAsia="標楷體"/>
          <w:sz w:val="28"/>
          <w:szCs w:val="28"/>
        </w:rPr>
        <w:t>及病果</w:t>
      </w:r>
      <w:proofErr w:type="gramEnd"/>
      <w:r w:rsidRPr="00FF342C">
        <w:rPr>
          <w:rFonts w:eastAsia="標楷體"/>
          <w:sz w:val="28"/>
          <w:szCs w:val="28"/>
        </w:rPr>
        <w:t>；或藉由蛋品或文蛤</w:t>
      </w:r>
      <w:smartTag w:uri="urn:schemas-microsoft-com:office:smarttags" w:element="chmetcnv">
        <w:smartTagPr>
          <w:attr w:name="UnitName" w:val="兩"/>
          <w:attr w:name="SourceValue" w:val="2"/>
          <w:attr w:name="HasSpace" w:val="False"/>
          <w:attr w:name="Negative" w:val="False"/>
          <w:attr w:name="NumberType" w:val="4"/>
          <w:attr w:name="TCSC" w:val="2"/>
        </w:smartTagPr>
        <w:r w:rsidRPr="00FF342C">
          <w:rPr>
            <w:rFonts w:eastAsia="標楷體"/>
            <w:sz w:val="28"/>
            <w:szCs w:val="28"/>
          </w:rPr>
          <w:t>兩兩</w:t>
        </w:r>
      </w:smartTag>
      <w:r w:rsidRPr="00FF342C">
        <w:rPr>
          <w:rFonts w:eastAsia="標楷體"/>
          <w:sz w:val="28"/>
          <w:szCs w:val="28"/>
        </w:rPr>
        <w:t>互碰敲擊聲音判斷，進而篩選與淘汰含裂縫不良品。</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農產品人工非破壞性檢測方法必須消耗大量的人力，</w:t>
      </w:r>
      <w:proofErr w:type="gramStart"/>
      <w:r w:rsidRPr="00FF342C">
        <w:rPr>
          <w:rFonts w:eastAsia="標楷體"/>
          <w:sz w:val="28"/>
          <w:szCs w:val="28"/>
        </w:rPr>
        <w:t>且須較有經驗</w:t>
      </w:r>
      <w:proofErr w:type="gramEnd"/>
      <w:r w:rsidRPr="00FF342C">
        <w:rPr>
          <w:rFonts w:eastAsia="標楷體"/>
          <w:sz w:val="28"/>
          <w:szCs w:val="28"/>
        </w:rPr>
        <w:t>者方可判斷。而分級準確度可能因人之精神狀態而產生很大的誤差，所以品牌在</w:t>
      </w:r>
      <w:proofErr w:type="gramStart"/>
      <w:r w:rsidRPr="00FF342C">
        <w:rPr>
          <w:rFonts w:eastAsia="標楷體"/>
          <w:sz w:val="28"/>
          <w:szCs w:val="28"/>
        </w:rPr>
        <w:t>國際間不容易</w:t>
      </w:r>
      <w:proofErr w:type="gramEnd"/>
      <w:r w:rsidRPr="00FF342C">
        <w:rPr>
          <w:rFonts w:eastAsia="標楷體"/>
          <w:sz w:val="28"/>
          <w:szCs w:val="28"/>
        </w:rPr>
        <w:t>得到認證。而且大量人工篩選往往成本較高，速度及效率有限。為了建立較佳的品質保證，及降低人工成本，必須有效利用現代化非破壞性檢測技術如聲波、超音波、核磁共振、</w:t>
      </w:r>
      <w:r w:rsidRPr="00FF342C">
        <w:rPr>
          <w:rFonts w:eastAsia="標楷體"/>
          <w:sz w:val="28"/>
          <w:szCs w:val="28"/>
        </w:rPr>
        <w:t>X-ray</w:t>
      </w:r>
      <w:r w:rsidRPr="00FF342C">
        <w:rPr>
          <w:rFonts w:eastAsia="標楷體"/>
          <w:sz w:val="28"/>
          <w:szCs w:val="28"/>
        </w:rPr>
        <w:t>、近紅外光等原理而發展出之聲光電精密儀器設備，再配合傳統之分級經驗，進而發展出自動化、一貫化的非破壞性檢測技術，以符合現代化生產流程及商品市場產銷快速檢測之目的。</w:t>
      </w:r>
    </w:p>
    <w:p w:rsidR="008B6013" w:rsidRPr="00FF342C" w:rsidRDefault="008B6013" w:rsidP="008B6013">
      <w:pPr>
        <w:spacing w:beforeLines="15" w:afterLines="15" w:line="460" w:lineRule="exact"/>
        <w:jc w:val="center"/>
        <w:rPr>
          <w:rFonts w:eastAsia="標楷體"/>
          <w:b/>
          <w:sz w:val="32"/>
          <w:szCs w:val="32"/>
        </w:rPr>
      </w:pPr>
    </w:p>
    <w:p w:rsidR="008B6013" w:rsidRPr="00FF342C" w:rsidRDefault="008B6013" w:rsidP="008B6013">
      <w:pPr>
        <w:spacing w:beforeLines="15" w:afterLines="15" w:line="460" w:lineRule="exact"/>
        <w:jc w:val="center"/>
        <w:rPr>
          <w:rFonts w:eastAsia="標楷體"/>
          <w:b/>
          <w:sz w:val="32"/>
          <w:szCs w:val="32"/>
        </w:rPr>
      </w:pPr>
      <w:r w:rsidRPr="00FF342C">
        <w:rPr>
          <w:rFonts w:eastAsia="標楷體"/>
          <w:b/>
          <w:sz w:val="32"/>
          <w:szCs w:val="32"/>
        </w:rPr>
        <w:t>內</w:t>
      </w:r>
      <w:r w:rsidRPr="00FF342C">
        <w:rPr>
          <w:rFonts w:eastAsia="標楷體"/>
          <w:b/>
          <w:sz w:val="32"/>
          <w:szCs w:val="32"/>
        </w:rPr>
        <w:t xml:space="preserve">  </w:t>
      </w:r>
      <w:r w:rsidRPr="00FF342C">
        <w:rPr>
          <w:rFonts w:eastAsia="標楷體"/>
          <w:b/>
          <w:sz w:val="32"/>
          <w:szCs w:val="32"/>
        </w:rPr>
        <w:t>容</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非破壞性檢測技術大致可分聲波、超音波、核磁共振、</w:t>
      </w:r>
      <w:r w:rsidRPr="00FF342C">
        <w:rPr>
          <w:rFonts w:eastAsia="標楷體"/>
          <w:sz w:val="28"/>
          <w:szCs w:val="28"/>
        </w:rPr>
        <w:t>X-ray</w:t>
      </w:r>
      <w:r w:rsidRPr="00FF342C">
        <w:rPr>
          <w:rFonts w:eastAsia="標楷體"/>
          <w:sz w:val="28"/>
          <w:szCs w:val="28"/>
        </w:rPr>
        <w:t>、近紅外光等檢測方法。</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lastRenderedPageBreak/>
        <w:t>聲波非破壞性檢測技術，利用敲擊機構</w:t>
      </w:r>
      <w:proofErr w:type="gramStart"/>
      <w:r w:rsidRPr="00FF342C">
        <w:rPr>
          <w:rFonts w:eastAsia="標楷體"/>
          <w:sz w:val="28"/>
          <w:szCs w:val="28"/>
        </w:rPr>
        <w:t>敲擊待測農產品</w:t>
      </w:r>
      <w:proofErr w:type="gramEnd"/>
      <w:r w:rsidRPr="00FF342C">
        <w:rPr>
          <w:rFonts w:eastAsia="標楷體"/>
          <w:sz w:val="28"/>
          <w:szCs w:val="28"/>
        </w:rPr>
        <w:t>，使發出聲波或震動訊號。以麥克風或加速</w:t>
      </w:r>
      <w:proofErr w:type="gramStart"/>
      <w:r w:rsidRPr="00FF342C">
        <w:rPr>
          <w:rFonts w:eastAsia="標楷體"/>
          <w:sz w:val="28"/>
          <w:szCs w:val="28"/>
        </w:rPr>
        <w:t>規</w:t>
      </w:r>
      <w:proofErr w:type="gramEnd"/>
      <w:r w:rsidRPr="00FF342C">
        <w:rPr>
          <w:rFonts w:eastAsia="標楷體"/>
          <w:sz w:val="28"/>
          <w:szCs w:val="28"/>
        </w:rPr>
        <w:t>接收訊號，並擷取</w:t>
      </w:r>
      <w:proofErr w:type="gramStart"/>
      <w:r w:rsidRPr="00FF342C">
        <w:rPr>
          <w:rFonts w:eastAsia="標楷體"/>
          <w:sz w:val="28"/>
          <w:szCs w:val="28"/>
        </w:rPr>
        <w:t>敲擊激振之</w:t>
      </w:r>
      <w:proofErr w:type="gramEnd"/>
      <w:r w:rsidRPr="00FF342C">
        <w:rPr>
          <w:rFonts w:eastAsia="標楷體"/>
          <w:sz w:val="28"/>
          <w:szCs w:val="28"/>
        </w:rPr>
        <w:t>非破壞性檢驗訊號，將紀錄之訊號經過適當處理。從訊號中找出足以表示農產品之特徵，並利用此特徵進行農產品分類。</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超音波是指任何聲波或振動，其頻率超過人類耳朵可以聽到的最高限值</w:t>
      </w:r>
      <w:r w:rsidRPr="00FF342C">
        <w:rPr>
          <w:rFonts w:eastAsia="標楷體"/>
          <w:sz w:val="28"/>
          <w:szCs w:val="28"/>
        </w:rPr>
        <w:t>20</w:t>
      </w:r>
      <w:r w:rsidRPr="00FF342C">
        <w:rPr>
          <w:rFonts w:eastAsia="標楷體"/>
          <w:sz w:val="28"/>
          <w:szCs w:val="28"/>
        </w:rPr>
        <w:t>千赫。超聲波由於其高頻特性而被廣泛應用於眾多領域，農產品的檢測乃利用超音波在裂縫表面有不同的散射及超音波在不同組織中有相異傳播速度，以檢測蘿蔔或馬鈴薯的空洞。</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核磁共振利用射頻無線電波</w:t>
      </w:r>
      <w:r w:rsidRPr="00FF342C">
        <w:rPr>
          <w:rFonts w:eastAsia="標楷體"/>
          <w:sz w:val="28"/>
          <w:szCs w:val="28"/>
        </w:rPr>
        <w:t>(RF)</w:t>
      </w:r>
      <w:r w:rsidRPr="00FF342C">
        <w:rPr>
          <w:rFonts w:eastAsia="標楷體"/>
          <w:sz w:val="28"/>
          <w:szCs w:val="28"/>
        </w:rPr>
        <w:t>作為刺激，觀察特定種類之原子核在強大的靜磁場下，受到擾動後於恢復平衡過程中，所發出來</w:t>
      </w:r>
      <w:proofErr w:type="gramStart"/>
      <w:r w:rsidRPr="00FF342C">
        <w:rPr>
          <w:rFonts w:eastAsia="標楷體"/>
          <w:sz w:val="28"/>
          <w:szCs w:val="28"/>
        </w:rPr>
        <w:t>的磁矩變化</w:t>
      </w:r>
      <w:proofErr w:type="gramEnd"/>
      <w:r w:rsidRPr="00FF342C">
        <w:rPr>
          <w:rFonts w:eastAsia="標楷體"/>
          <w:sz w:val="28"/>
          <w:szCs w:val="28"/>
        </w:rPr>
        <w:t>信號。</w:t>
      </w:r>
      <w:proofErr w:type="gramStart"/>
      <w:r w:rsidRPr="00FF342C">
        <w:rPr>
          <w:rFonts w:eastAsia="標楷體"/>
          <w:sz w:val="28"/>
          <w:szCs w:val="28"/>
        </w:rPr>
        <w:t>將磁矩</w:t>
      </w:r>
      <w:proofErr w:type="gramEnd"/>
      <w:r w:rsidRPr="00FF342C">
        <w:rPr>
          <w:rFonts w:eastAsia="標楷體"/>
          <w:sz w:val="28"/>
          <w:szCs w:val="28"/>
        </w:rPr>
        <w:t>變化信號轉換為電信號，再將收集到的總合信號，藉由電腦的二維傅立葉轉換運算，求得物體中之原子核密度的影像，可深入了解農產品內部真實損壞情形。</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 xml:space="preserve">X </w:t>
      </w:r>
      <w:r w:rsidRPr="00FF342C">
        <w:rPr>
          <w:rFonts w:eastAsia="標楷體"/>
          <w:sz w:val="28"/>
          <w:szCs w:val="28"/>
        </w:rPr>
        <w:t>光透視影像分析技術乃在不破壞水果的情形下，利用水果遭受蟲害後導致的緻密度改變，及</w:t>
      </w:r>
      <w:r w:rsidRPr="00FF342C">
        <w:rPr>
          <w:rFonts w:eastAsia="標楷體"/>
          <w:sz w:val="28"/>
          <w:szCs w:val="28"/>
        </w:rPr>
        <w:t xml:space="preserve">X </w:t>
      </w:r>
      <w:r w:rsidRPr="00FF342C">
        <w:rPr>
          <w:rFonts w:eastAsia="標楷體"/>
          <w:sz w:val="28"/>
          <w:szCs w:val="28"/>
        </w:rPr>
        <w:t>光影像的黑白灰階程度呈現出水果內的密度差異，從而檢測出健康與受蟲害水果，並據以分類。且水果果肉的含水量、果核的硬質組織以及病蟲害所造成的孔道、</w:t>
      </w:r>
      <w:proofErr w:type="gramStart"/>
      <w:r w:rsidRPr="00FF342C">
        <w:rPr>
          <w:rFonts w:eastAsia="標楷體"/>
          <w:sz w:val="28"/>
          <w:szCs w:val="28"/>
        </w:rPr>
        <w:t>空洞或腐壞</w:t>
      </w:r>
      <w:proofErr w:type="gramEnd"/>
      <w:r w:rsidRPr="00FF342C">
        <w:rPr>
          <w:rFonts w:eastAsia="標楷體"/>
          <w:sz w:val="28"/>
          <w:szCs w:val="28"/>
        </w:rPr>
        <w:t>等，皆可因密度之不同而呈現出不同的灰階程度。</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近紅外線</w:t>
      </w:r>
      <w:r w:rsidRPr="00FF342C">
        <w:rPr>
          <w:rFonts w:eastAsia="標楷體"/>
          <w:sz w:val="28"/>
          <w:szCs w:val="28"/>
        </w:rPr>
        <w:t>(NIRS)</w:t>
      </w:r>
      <w:r w:rsidRPr="00FF342C">
        <w:rPr>
          <w:rFonts w:eastAsia="標楷體"/>
          <w:sz w:val="28"/>
          <w:szCs w:val="28"/>
        </w:rPr>
        <w:t>光區的波長範圍為</w:t>
      </w:r>
      <w:r w:rsidRPr="00FF342C">
        <w:rPr>
          <w:rFonts w:eastAsia="標楷體"/>
          <w:sz w:val="28"/>
          <w:szCs w:val="28"/>
        </w:rPr>
        <w:t>780 ~ 2500 nm</w:t>
      </w:r>
      <w:r w:rsidRPr="00FF342C">
        <w:rPr>
          <w:rFonts w:eastAsia="標楷體"/>
          <w:sz w:val="28"/>
          <w:szCs w:val="28"/>
        </w:rPr>
        <w:t>，近紅外光原理乃利用農產品分子與原子間不同</w:t>
      </w:r>
      <w:proofErr w:type="gramStart"/>
      <w:r w:rsidRPr="00FF342C">
        <w:rPr>
          <w:rFonts w:eastAsia="標楷體"/>
          <w:sz w:val="28"/>
          <w:szCs w:val="28"/>
        </w:rPr>
        <w:t>能階所</w:t>
      </w:r>
      <w:proofErr w:type="gramEnd"/>
      <w:r w:rsidRPr="00FF342C">
        <w:rPr>
          <w:rFonts w:eastAsia="標楷體"/>
          <w:sz w:val="28"/>
          <w:szCs w:val="28"/>
        </w:rPr>
        <w:t>造成吸收率依不同波長而異的特性，辨識檢測物中的特徵物質。再配合已知物質的特性光譜資料庫，推出各點組成及結構。大多數物質的分子</w:t>
      </w:r>
      <w:proofErr w:type="gramStart"/>
      <w:r w:rsidRPr="00FF342C">
        <w:rPr>
          <w:rFonts w:eastAsia="標楷體"/>
          <w:sz w:val="28"/>
          <w:szCs w:val="28"/>
        </w:rPr>
        <w:t>官能基如</w:t>
      </w:r>
      <w:proofErr w:type="gramEnd"/>
      <w:r w:rsidRPr="00FF342C">
        <w:rPr>
          <w:rFonts w:eastAsia="標楷體"/>
          <w:sz w:val="28"/>
          <w:szCs w:val="28"/>
        </w:rPr>
        <w:t>C-H</w:t>
      </w:r>
      <w:r w:rsidRPr="00FF342C">
        <w:rPr>
          <w:rFonts w:eastAsia="標楷體"/>
          <w:sz w:val="28"/>
          <w:szCs w:val="28"/>
        </w:rPr>
        <w:t>，</w:t>
      </w:r>
      <w:r w:rsidRPr="00FF342C">
        <w:rPr>
          <w:rFonts w:eastAsia="標楷體"/>
          <w:sz w:val="28"/>
          <w:szCs w:val="28"/>
        </w:rPr>
        <w:t>O-H</w:t>
      </w:r>
      <w:r w:rsidRPr="00FF342C">
        <w:rPr>
          <w:rFonts w:eastAsia="標楷體"/>
          <w:sz w:val="28"/>
          <w:szCs w:val="28"/>
        </w:rPr>
        <w:t>，</w:t>
      </w:r>
      <w:r w:rsidRPr="00FF342C">
        <w:rPr>
          <w:rFonts w:eastAsia="標楷體"/>
          <w:sz w:val="28"/>
          <w:szCs w:val="28"/>
        </w:rPr>
        <w:t>N-H</w:t>
      </w:r>
      <w:r w:rsidRPr="00FF342C">
        <w:rPr>
          <w:rFonts w:eastAsia="標楷體"/>
          <w:sz w:val="28"/>
          <w:szCs w:val="28"/>
        </w:rPr>
        <w:t>等，其固定吸收振動光譜都在此範圍。近紅外光農產品檢測技術可利用光譜能量的吸收與轉換，進行農產品內部成分的定性與定量分析。</w:t>
      </w:r>
    </w:p>
    <w:p w:rsidR="008B6013" w:rsidRPr="00FF342C" w:rsidRDefault="008B6013" w:rsidP="008B6013">
      <w:pPr>
        <w:spacing w:beforeLines="15" w:afterLines="15" w:line="460" w:lineRule="exact"/>
        <w:jc w:val="both"/>
        <w:rPr>
          <w:rFonts w:eastAsia="標楷體"/>
          <w:sz w:val="28"/>
          <w:szCs w:val="28"/>
        </w:rPr>
      </w:pPr>
    </w:p>
    <w:p w:rsidR="008B6013" w:rsidRPr="00FF342C" w:rsidRDefault="008B6013" w:rsidP="008B6013">
      <w:pPr>
        <w:pStyle w:val="a3"/>
        <w:spacing w:beforeLines="15" w:afterLines="15" w:line="460" w:lineRule="exact"/>
        <w:rPr>
          <w:rFonts w:ascii="Times New Roman" w:hAnsi="Times New Roman" w:cs="Times New Roman"/>
          <w:b/>
          <w:w w:val="100"/>
        </w:rPr>
      </w:pPr>
      <w:r w:rsidRPr="00FF342C">
        <w:rPr>
          <w:rFonts w:ascii="Times New Roman" w:hAnsi="Times New Roman" w:cs="Times New Roman"/>
          <w:b/>
          <w:w w:val="100"/>
        </w:rPr>
        <w:t>結</w:t>
      </w:r>
      <w:r w:rsidRPr="00FF342C">
        <w:rPr>
          <w:rFonts w:ascii="Times New Roman" w:hAnsi="Times New Roman" w:cs="Times New Roman"/>
          <w:b/>
          <w:w w:val="100"/>
        </w:rPr>
        <w:t xml:space="preserve">  </w:t>
      </w:r>
      <w:r w:rsidRPr="00FF342C">
        <w:rPr>
          <w:rFonts w:ascii="Times New Roman" w:hAnsi="Times New Roman" w:cs="Times New Roman"/>
          <w:b/>
          <w:w w:val="100"/>
        </w:rPr>
        <w:t>語</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聲波、超音波檢測技術多用於農產品空洞及裂縫的檢測，成本低、檢測速度快，廣泛應用於農產品選</w:t>
      </w:r>
      <w:proofErr w:type="gramStart"/>
      <w:r w:rsidRPr="00FF342C">
        <w:rPr>
          <w:rFonts w:eastAsia="標楷體"/>
          <w:sz w:val="28"/>
          <w:szCs w:val="28"/>
        </w:rPr>
        <w:t>別線上</w:t>
      </w:r>
      <w:proofErr w:type="gramEnd"/>
      <w:r w:rsidRPr="00FF342C">
        <w:rPr>
          <w:rFonts w:eastAsia="標楷體"/>
          <w:sz w:val="28"/>
          <w:szCs w:val="28"/>
        </w:rPr>
        <w:t>檢測。核磁共振及</w:t>
      </w:r>
      <w:r w:rsidRPr="00FF342C">
        <w:rPr>
          <w:rFonts w:eastAsia="標楷體"/>
          <w:sz w:val="28"/>
          <w:szCs w:val="28"/>
        </w:rPr>
        <w:t xml:space="preserve">X </w:t>
      </w:r>
      <w:r w:rsidRPr="00FF342C">
        <w:rPr>
          <w:rFonts w:eastAsia="標楷體"/>
          <w:sz w:val="28"/>
          <w:szCs w:val="28"/>
        </w:rPr>
        <w:t>光透視影像分析技術，可檢測農產品緻密度及內部真實損壞情形，分類健康與受損傷農產商品，惟目</w:t>
      </w:r>
      <w:r w:rsidRPr="00FF342C">
        <w:rPr>
          <w:rFonts w:eastAsia="標楷體"/>
          <w:sz w:val="28"/>
          <w:szCs w:val="28"/>
        </w:rPr>
        <w:lastRenderedPageBreak/>
        <w:t>前成本較高。近紅外光技術可檢測農產品甜度、酸度、蛋白質等，進行農產品內部成分的定性與定量分析，但檢測限制，受光譜穿透、能量吸收與轉換的影響。</w:t>
      </w:r>
    </w:p>
    <w:p w:rsidR="008B6013" w:rsidRPr="00FF342C" w:rsidRDefault="008B6013" w:rsidP="008B6013">
      <w:pPr>
        <w:spacing w:beforeLines="15" w:afterLines="15" w:line="460" w:lineRule="exact"/>
        <w:ind w:firstLineChars="192" w:firstLine="538"/>
        <w:jc w:val="both"/>
        <w:rPr>
          <w:rFonts w:eastAsia="標楷體"/>
          <w:sz w:val="28"/>
          <w:szCs w:val="28"/>
        </w:rPr>
      </w:pPr>
      <w:r w:rsidRPr="00FF342C">
        <w:rPr>
          <w:rFonts w:eastAsia="標楷體"/>
          <w:sz w:val="28"/>
          <w:szCs w:val="28"/>
        </w:rPr>
        <w:t>藉由非破壞性檢測技術可進行</w:t>
      </w:r>
      <w:proofErr w:type="gramStart"/>
      <w:r w:rsidRPr="00FF342C">
        <w:rPr>
          <w:rFonts w:eastAsia="標楷體"/>
          <w:sz w:val="28"/>
          <w:szCs w:val="28"/>
        </w:rPr>
        <w:t>商品全檢或</w:t>
      </w:r>
      <w:proofErr w:type="gramEnd"/>
      <w:r w:rsidRPr="00FF342C">
        <w:rPr>
          <w:rFonts w:eastAsia="標楷體"/>
          <w:sz w:val="28"/>
          <w:szCs w:val="28"/>
        </w:rPr>
        <w:t>抽檢更多的農產品數量，妥善分級，避免</w:t>
      </w:r>
      <w:proofErr w:type="gramStart"/>
      <w:r w:rsidRPr="00FF342C">
        <w:rPr>
          <w:rFonts w:eastAsia="標楷體"/>
          <w:sz w:val="28"/>
          <w:szCs w:val="28"/>
        </w:rPr>
        <w:t>不良品混在</w:t>
      </w:r>
      <w:proofErr w:type="gramEnd"/>
      <w:r w:rsidRPr="00FF342C">
        <w:rPr>
          <w:rFonts w:eastAsia="標楷體"/>
          <w:sz w:val="28"/>
          <w:szCs w:val="28"/>
        </w:rPr>
        <w:t>其中；淘汰已損傷農產品，減少貯運過程，商品劣化、變質，影響良品；並預知農產品品質，增加農產商品價值。兼且在進出口時，節省檢疫時間，達到快速防疫檢疫之目的。在未來精緻農業及商品全球國際市場產銷，非破壞性檢測是一項極重要的技術，必須加強發展。</w:t>
      </w:r>
    </w:p>
    <w:p w:rsidR="008B6013" w:rsidRPr="00FF342C" w:rsidRDefault="008B6013" w:rsidP="008B6013">
      <w:pPr>
        <w:spacing w:beforeLines="15" w:afterLines="15" w:line="460" w:lineRule="exact"/>
        <w:jc w:val="both"/>
        <w:rPr>
          <w:rFonts w:eastAsia="標楷體"/>
          <w:b/>
          <w:sz w:val="28"/>
          <w:szCs w:val="28"/>
        </w:rPr>
      </w:pPr>
    </w:p>
    <w:p w:rsidR="008B6013" w:rsidRPr="00FF342C" w:rsidRDefault="008B6013" w:rsidP="008B6013">
      <w:pPr>
        <w:spacing w:beforeLines="15" w:afterLines="15" w:line="460" w:lineRule="exact"/>
        <w:jc w:val="center"/>
        <w:rPr>
          <w:rFonts w:eastAsia="標楷體"/>
          <w:b/>
          <w:sz w:val="32"/>
          <w:szCs w:val="32"/>
        </w:rPr>
      </w:pPr>
      <w:r w:rsidRPr="00FF342C">
        <w:rPr>
          <w:rFonts w:eastAsia="標楷體"/>
          <w:b/>
          <w:sz w:val="32"/>
          <w:szCs w:val="32"/>
        </w:rPr>
        <w:t>參考文獻</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1.</w:t>
      </w:r>
      <w:r w:rsidRPr="00FF342C">
        <w:rPr>
          <w:rFonts w:eastAsia="標楷體"/>
          <w:sz w:val="28"/>
          <w:szCs w:val="28"/>
        </w:rPr>
        <w:t>艾群、林文進、林正亮、蘇正偉。</w:t>
      </w:r>
      <w:r w:rsidRPr="00FF342C">
        <w:rPr>
          <w:rFonts w:eastAsia="標楷體"/>
          <w:sz w:val="28"/>
          <w:szCs w:val="28"/>
        </w:rPr>
        <w:t>2007</w:t>
      </w:r>
      <w:r w:rsidRPr="00FF342C">
        <w:rPr>
          <w:rFonts w:eastAsia="標楷體"/>
          <w:sz w:val="28"/>
          <w:szCs w:val="28"/>
        </w:rPr>
        <w:t>。鳳梨內部品質重量分級自動化系統之研究。</w:t>
      </w:r>
      <w:r w:rsidRPr="00FF342C">
        <w:rPr>
          <w:rFonts w:eastAsia="標楷體"/>
          <w:sz w:val="28"/>
          <w:szCs w:val="28"/>
        </w:rPr>
        <w:t>2007</w:t>
      </w:r>
      <w:r w:rsidRPr="00FF342C">
        <w:rPr>
          <w:rFonts w:eastAsia="標楷體"/>
          <w:sz w:val="28"/>
          <w:szCs w:val="28"/>
        </w:rPr>
        <w:t>農機與生機論文發表會：台北。</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2.</w:t>
      </w:r>
      <w:r w:rsidRPr="00FF342C">
        <w:rPr>
          <w:rFonts w:eastAsia="標楷體"/>
          <w:sz w:val="28"/>
          <w:szCs w:val="28"/>
        </w:rPr>
        <w:t>林子傑、鄭榮瑞、鍾瑞永、楊清富。</w:t>
      </w:r>
      <w:r w:rsidRPr="00FF342C">
        <w:rPr>
          <w:rFonts w:eastAsia="標楷體"/>
          <w:sz w:val="28"/>
          <w:szCs w:val="28"/>
        </w:rPr>
        <w:t>2007</w:t>
      </w:r>
      <w:r w:rsidRPr="00FF342C">
        <w:rPr>
          <w:rFonts w:eastAsia="標楷體"/>
          <w:sz w:val="28"/>
          <w:szCs w:val="28"/>
        </w:rPr>
        <w:t>。水果非破壞性檢測技術。</w:t>
      </w:r>
      <w:r w:rsidRPr="00FF342C">
        <w:rPr>
          <w:rFonts w:eastAsia="標楷體"/>
          <w:sz w:val="28"/>
          <w:szCs w:val="28"/>
        </w:rPr>
        <w:t>2009</w:t>
      </w:r>
      <w:r w:rsidRPr="00FF342C">
        <w:rPr>
          <w:rFonts w:eastAsia="標楷體"/>
          <w:sz w:val="28"/>
          <w:szCs w:val="28"/>
        </w:rPr>
        <w:t>。台南區農業專訊</w:t>
      </w:r>
      <w:r w:rsidRPr="00FF342C">
        <w:rPr>
          <w:rFonts w:eastAsia="標楷體"/>
          <w:sz w:val="28"/>
          <w:szCs w:val="28"/>
        </w:rPr>
        <w:t>70</w:t>
      </w:r>
      <w:r w:rsidRPr="00FF342C">
        <w:rPr>
          <w:rFonts w:eastAsia="標楷體"/>
          <w:sz w:val="28"/>
          <w:szCs w:val="28"/>
        </w:rPr>
        <w:t>期：</w:t>
      </w:r>
      <w:r w:rsidRPr="00FF342C">
        <w:rPr>
          <w:rFonts w:eastAsia="標楷體"/>
          <w:sz w:val="28"/>
          <w:szCs w:val="28"/>
        </w:rPr>
        <w:t>7-10</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3.</w:t>
      </w:r>
      <w:r w:rsidRPr="00FF342C">
        <w:rPr>
          <w:rFonts w:eastAsia="標楷體"/>
          <w:sz w:val="28"/>
          <w:szCs w:val="28"/>
        </w:rPr>
        <w:t>黃澤偉、楊曼妙、楊恩誠、江昭</w:t>
      </w:r>
      <w:proofErr w:type="gramStart"/>
      <w:r w:rsidRPr="00FF342C">
        <w:rPr>
          <w:rFonts w:eastAsia="標楷體"/>
          <w:sz w:val="28"/>
          <w:szCs w:val="28"/>
        </w:rPr>
        <w:t>皚</w:t>
      </w:r>
      <w:proofErr w:type="gramEnd"/>
      <w:r w:rsidRPr="00FF342C">
        <w:rPr>
          <w:rFonts w:eastAsia="標楷體"/>
          <w:sz w:val="28"/>
          <w:szCs w:val="28"/>
        </w:rPr>
        <w:t>、林達德、陳子偉。</w:t>
      </w:r>
      <w:r w:rsidRPr="00FF342C">
        <w:rPr>
          <w:rFonts w:eastAsia="標楷體"/>
          <w:sz w:val="28"/>
          <w:szCs w:val="28"/>
        </w:rPr>
        <w:t>2007</w:t>
      </w:r>
      <w:r w:rsidRPr="00FF342C">
        <w:rPr>
          <w:rFonts w:eastAsia="標楷體"/>
          <w:sz w:val="28"/>
          <w:szCs w:val="28"/>
        </w:rPr>
        <w:t>。</w:t>
      </w:r>
      <w:r w:rsidRPr="00FF342C">
        <w:rPr>
          <w:rFonts w:eastAsia="標楷體"/>
          <w:sz w:val="28"/>
          <w:szCs w:val="28"/>
        </w:rPr>
        <w:t>X</w:t>
      </w:r>
      <w:r w:rsidRPr="00FF342C">
        <w:rPr>
          <w:rFonts w:eastAsia="標楷體"/>
          <w:sz w:val="28"/>
          <w:szCs w:val="28"/>
        </w:rPr>
        <w:t>光自動化檢疫系統之研發與應用植物重要防疫檢疫害蟲診斷鑑定研習會（七）：</w:t>
      </w:r>
      <w:r w:rsidRPr="00FF342C">
        <w:rPr>
          <w:rFonts w:eastAsia="標楷體"/>
          <w:sz w:val="28"/>
          <w:szCs w:val="28"/>
        </w:rPr>
        <w:t>59 -68</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4.</w:t>
      </w:r>
      <w:r w:rsidRPr="00FF342C">
        <w:rPr>
          <w:rFonts w:eastAsia="標楷體"/>
          <w:sz w:val="28"/>
          <w:szCs w:val="28"/>
        </w:rPr>
        <w:t>楊曼妙、楊恩誠、林達德、江昭</w:t>
      </w:r>
      <w:proofErr w:type="gramStart"/>
      <w:r w:rsidRPr="00FF342C">
        <w:rPr>
          <w:rFonts w:eastAsia="標楷體"/>
          <w:sz w:val="28"/>
          <w:szCs w:val="28"/>
        </w:rPr>
        <w:t>皚</w:t>
      </w:r>
      <w:proofErr w:type="gramEnd"/>
      <w:r w:rsidRPr="00FF342C">
        <w:rPr>
          <w:rFonts w:eastAsia="標楷體"/>
          <w:sz w:val="28"/>
          <w:szCs w:val="28"/>
        </w:rPr>
        <w:t>、陳子偉。</w:t>
      </w:r>
      <w:r w:rsidRPr="00FF342C">
        <w:rPr>
          <w:rFonts w:eastAsia="標楷體"/>
          <w:sz w:val="28"/>
          <w:szCs w:val="28"/>
        </w:rPr>
        <w:t>2005</w:t>
      </w:r>
      <w:r w:rsidRPr="00FF342C">
        <w:rPr>
          <w:rFonts w:eastAsia="標楷體"/>
          <w:sz w:val="28"/>
          <w:szCs w:val="28"/>
        </w:rPr>
        <w:t>。</w:t>
      </w:r>
      <w:r w:rsidRPr="00FF342C">
        <w:rPr>
          <w:rFonts w:eastAsia="標楷體"/>
          <w:sz w:val="28"/>
          <w:szCs w:val="28"/>
        </w:rPr>
        <w:t>X</w:t>
      </w:r>
      <w:r w:rsidRPr="00FF342C">
        <w:rPr>
          <w:rFonts w:eastAsia="標楷體"/>
          <w:sz w:val="28"/>
          <w:szCs w:val="28"/>
        </w:rPr>
        <w:t>光自動化檢疫系統之研發與應用。動植物防疫檢疫季刊</w:t>
      </w:r>
      <w:r w:rsidRPr="00FF342C">
        <w:rPr>
          <w:rFonts w:eastAsia="標楷體"/>
          <w:sz w:val="28"/>
          <w:szCs w:val="28"/>
        </w:rPr>
        <w:t>3: 61-63</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5.</w:t>
      </w:r>
      <w:r w:rsidRPr="00FF342C">
        <w:rPr>
          <w:rFonts w:eastAsia="標楷體"/>
          <w:sz w:val="28"/>
          <w:szCs w:val="28"/>
        </w:rPr>
        <w:t>楊曼妙、楊正澤、楊恩誠。</w:t>
      </w:r>
      <w:r w:rsidRPr="00FF342C">
        <w:rPr>
          <w:rFonts w:eastAsia="標楷體"/>
          <w:sz w:val="28"/>
          <w:szCs w:val="28"/>
        </w:rPr>
        <w:t>2004</w:t>
      </w:r>
      <w:r w:rsidRPr="00FF342C">
        <w:rPr>
          <w:rFonts w:eastAsia="標楷體"/>
          <w:sz w:val="28"/>
          <w:szCs w:val="28"/>
        </w:rPr>
        <w:t>。植物隱匿性害蟲入侵可能途徑與檢測之簡介。植物重要防疫檢疫害蟲診斷鑑定研習會（四）：</w:t>
      </w:r>
      <w:r w:rsidRPr="00FF342C">
        <w:rPr>
          <w:rFonts w:eastAsia="標楷體"/>
          <w:sz w:val="28"/>
          <w:szCs w:val="28"/>
        </w:rPr>
        <w:t>107 -117</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6.</w:t>
      </w:r>
      <w:r w:rsidRPr="00FF342C">
        <w:rPr>
          <w:rFonts w:eastAsia="標楷體"/>
          <w:sz w:val="28"/>
          <w:szCs w:val="28"/>
        </w:rPr>
        <w:t>謝廣文、陳志杰、黃建瑋。</w:t>
      </w:r>
      <w:r w:rsidRPr="00FF342C">
        <w:rPr>
          <w:rFonts w:eastAsia="標楷體"/>
          <w:sz w:val="28"/>
          <w:szCs w:val="28"/>
        </w:rPr>
        <w:t>2004</w:t>
      </w:r>
      <w:r w:rsidRPr="00FF342C">
        <w:rPr>
          <w:rFonts w:eastAsia="標楷體"/>
          <w:sz w:val="28"/>
          <w:szCs w:val="28"/>
        </w:rPr>
        <w:t>。水果外部品質檢測系統之研究。</w:t>
      </w:r>
      <w:r w:rsidRPr="00FF342C">
        <w:rPr>
          <w:rFonts w:eastAsia="標楷體"/>
          <w:sz w:val="28"/>
          <w:szCs w:val="28"/>
        </w:rPr>
        <w:t>2004</w:t>
      </w:r>
      <w:r w:rsidRPr="00FF342C">
        <w:rPr>
          <w:rFonts w:eastAsia="標楷體"/>
          <w:sz w:val="28"/>
          <w:szCs w:val="28"/>
        </w:rPr>
        <w:t>年生機與農機論文發表會論文摘要集。</w:t>
      </w:r>
      <w:r w:rsidRPr="00FF342C">
        <w:rPr>
          <w:rFonts w:eastAsia="標楷體"/>
          <w:sz w:val="28"/>
          <w:szCs w:val="28"/>
        </w:rPr>
        <w:t>267-268</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7.</w:t>
      </w:r>
      <w:r w:rsidRPr="00FF342C">
        <w:rPr>
          <w:rFonts w:eastAsia="標楷體"/>
          <w:sz w:val="28"/>
          <w:szCs w:val="28"/>
        </w:rPr>
        <w:t>謝廣文、陳加展、江景煜。</w:t>
      </w:r>
      <w:r w:rsidRPr="00FF342C">
        <w:rPr>
          <w:rFonts w:eastAsia="標楷體"/>
          <w:sz w:val="28"/>
          <w:szCs w:val="28"/>
        </w:rPr>
        <w:t>2003</w:t>
      </w:r>
      <w:r w:rsidRPr="00FF342C">
        <w:rPr>
          <w:rFonts w:eastAsia="標楷體"/>
          <w:sz w:val="28"/>
          <w:szCs w:val="28"/>
        </w:rPr>
        <w:t>。水果外觀品質分級系統之研究。九十二年農機論與生機論文發表會論文摘要集。</w:t>
      </w:r>
      <w:r w:rsidRPr="00FF342C">
        <w:rPr>
          <w:rFonts w:eastAsia="標楷體"/>
          <w:sz w:val="28"/>
          <w:szCs w:val="28"/>
        </w:rPr>
        <w:t>83-84</w:t>
      </w:r>
      <w:r w:rsidRPr="00FF342C">
        <w:rPr>
          <w:rFonts w:eastAsia="標楷體"/>
          <w:sz w:val="28"/>
          <w:szCs w:val="28"/>
        </w:rPr>
        <w:t>。</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 xml:space="preserve">8. Cooley, J. W., &amp; </w:t>
      </w:r>
      <w:proofErr w:type="spellStart"/>
      <w:r w:rsidRPr="00FF342C">
        <w:rPr>
          <w:rFonts w:eastAsia="標楷體"/>
          <w:sz w:val="28"/>
          <w:szCs w:val="28"/>
        </w:rPr>
        <w:t>Tukey</w:t>
      </w:r>
      <w:proofErr w:type="spellEnd"/>
      <w:r w:rsidRPr="00FF342C">
        <w:rPr>
          <w:rFonts w:eastAsia="標楷體"/>
          <w:sz w:val="28"/>
          <w:szCs w:val="28"/>
        </w:rPr>
        <w:t xml:space="preserve">, J. W. (1965). </w:t>
      </w:r>
      <w:proofErr w:type="gramStart"/>
      <w:r w:rsidRPr="00FF342C">
        <w:rPr>
          <w:rFonts w:eastAsia="標楷體"/>
          <w:sz w:val="28"/>
          <w:szCs w:val="28"/>
        </w:rPr>
        <w:t>"An Algorithm for the Machine Calculation of Complex Fourier Series."</w:t>
      </w:r>
      <w:proofErr w:type="gramEnd"/>
      <w:r w:rsidRPr="00FF342C">
        <w:rPr>
          <w:rFonts w:eastAsia="標楷體"/>
          <w:sz w:val="28"/>
          <w:szCs w:val="28"/>
        </w:rPr>
        <w:t xml:space="preserve"> Mathematics of Computation, 19(90): 297-301.</w:t>
      </w:r>
    </w:p>
    <w:p w:rsidR="008B6013" w:rsidRPr="00FF342C" w:rsidRDefault="008B6013" w:rsidP="008B6013">
      <w:pPr>
        <w:spacing w:beforeLines="15" w:afterLines="15" w:line="460" w:lineRule="exact"/>
        <w:ind w:left="280" w:hangingChars="100" w:hanging="280"/>
        <w:rPr>
          <w:rFonts w:eastAsia="標楷體"/>
          <w:sz w:val="28"/>
          <w:szCs w:val="28"/>
        </w:rPr>
      </w:pPr>
      <w:r w:rsidRPr="00FF342C">
        <w:rPr>
          <w:rFonts w:eastAsia="標楷體"/>
          <w:sz w:val="28"/>
          <w:szCs w:val="28"/>
        </w:rPr>
        <w:t xml:space="preserve">9. E.L.W. </w:t>
      </w:r>
      <w:proofErr w:type="spellStart"/>
      <w:r w:rsidRPr="00FF342C">
        <w:rPr>
          <w:rFonts w:eastAsia="標楷體"/>
          <w:sz w:val="28"/>
          <w:szCs w:val="28"/>
        </w:rPr>
        <w:t>Giele</w:t>
      </w:r>
      <w:proofErr w:type="spellEnd"/>
      <w:r w:rsidRPr="00FF342C">
        <w:rPr>
          <w:rFonts w:eastAsia="標楷體"/>
          <w:sz w:val="28"/>
          <w:szCs w:val="28"/>
        </w:rPr>
        <w:t>, et al., “Movement Correction of the Kidney in Dynamic MRI Scans Using FFT Phase Difference Movement Detection,</w:t>
      </w:r>
      <w:proofErr w:type="gramStart"/>
      <w:r w:rsidRPr="00FF342C">
        <w:rPr>
          <w:rFonts w:eastAsia="標楷體"/>
          <w:sz w:val="28"/>
          <w:szCs w:val="28"/>
        </w:rPr>
        <w:t>”,</w:t>
      </w:r>
      <w:proofErr w:type="gramEnd"/>
      <w:r w:rsidRPr="00FF342C">
        <w:rPr>
          <w:rFonts w:eastAsia="標楷體"/>
          <w:sz w:val="28"/>
          <w:szCs w:val="28"/>
        </w:rPr>
        <w:t xml:space="preserve"> Journal of Magnetic </w:t>
      </w:r>
      <w:r w:rsidRPr="00FF342C">
        <w:rPr>
          <w:rFonts w:eastAsia="標楷體"/>
          <w:sz w:val="28"/>
          <w:szCs w:val="28"/>
        </w:rPr>
        <w:lastRenderedPageBreak/>
        <w:t>Resonance Image, 14, pp. 741-749, 2001.</w:t>
      </w:r>
    </w:p>
    <w:p w:rsidR="008B6013" w:rsidRPr="00FF342C" w:rsidRDefault="008B6013" w:rsidP="008B6013">
      <w:pPr>
        <w:spacing w:beforeLines="15" w:afterLines="15" w:line="460" w:lineRule="exact"/>
        <w:ind w:left="280" w:hangingChars="100" w:hanging="280"/>
        <w:rPr>
          <w:rFonts w:eastAsia="標楷體"/>
          <w:sz w:val="28"/>
          <w:szCs w:val="28"/>
        </w:rPr>
      </w:pPr>
      <w:proofErr w:type="gramStart"/>
      <w:r w:rsidRPr="00FF342C">
        <w:rPr>
          <w:rFonts w:eastAsia="標楷體"/>
          <w:sz w:val="28"/>
          <w:szCs w:val="28"/>
        </w:rPr>
        <w:t xml:space="preserve">10. </w:t>
      </w:r>
      <w:proofErr w:type="spellStart"/>
      <w:r w:rsidRPr="00FF342C">
        <w:rPr>
          <w:rFonts w:eastAsia="標楷體"/>
          <w:sz w:val="28"/>
          <w:szCs w:val="28"/>
        </w:rPr>
        <w:t>Sandeep</w:t>
      </w:r>
      <w:proofErr w:type="spellEnd"/>
      <w:r w:rsidRPr="00FF342C">
        <w:rPr>
          <w:rFonts w:eastAsia="標楷體"/>
          <w:sz w:val="28"/>
          <w:szCs w:val="28"/>
        </w:rPr>
        <w:t xml:space="preserve"> N. Gupta, et al., “Fast Method for Correcting Image </w:t>
      </w:r>
      <w:proofErr w:type="spellStart"/>
      <w:r w:rsidRPr="00FF342C">
        <w:rPr>
          <w:rFonts w:eastAsia="標楷體"/>
          <w:sz w:val="28"/>
          <w:szCs w:val="28"/>
        </w:rPr>
        <w:t>Misregistration</w:t>
      </w:r>
      <w:proofErr w:type="spellEnd"/>
      <w:r w:rsidRPr="00FF342C">
        <w:rPr>
          <w:rFonts w:eastAsia="標楷體"/>
          <w:sz w:val="28"/>
          <w:szCs w:val="28"/>
        </w:rPr>
        <w:t xml:space="preserve"> Due to Organ Motion in Time-Series MRI Data”, Magnetic Resonance, 49, pp. 506-514, 2003.</w:t>
      </w:r>
      <w:proofErr w:type="gramEnd"/>
    </w:p>
    <w:p w:rsidR="009F5543" w:rsidRPr="008B6013" w:rsidRDefault="009F5543" w:rsidP="002F200A"/>
    <w:sectPr w:rsidR="009F5543" w:rsidRPr="008B6013" w:rsidSect="008B6013">
      <w:pgSz w:w="11906" w:h="16838"/>
      <w:pgMar w:top="1440" w:right="1133" w:bottom="1418" w:left="1276"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23A2"/>
    <w:rsid w:val="000270DB"/>
    <w:rsid w:val="00051676"/>
    <w:rsid w:val="0005529E"/>
    <w:rsid w:val="000652FC"/>
    <w:rsid w:val="00076F68"/>
    <w:rsid w:val="000A006D"/>
    <w:rsid w:val="000B3B8D"/>
    <w:rsid w:val="000B4A01"/>
    <w:rsid w:val="000C0303"/>
    <w:rsid w:val="000C3285"/>
    <w:rsid w:val="000C4BBE"/>
    <w:rsid w:val="000C5388"/>
    <w:rsid w:val="000E2020"/>
    <w:rsid w:val="000E5684"/>
    <w:rsid w:val="001156B4"/>
    <w:rsid w:val="00115C58"/>
    <w:rsid w:val="00132AF0"/>
    <w:rsid w:val="00137F69"/>
    <w:rsid w:val="00193388"/>
    <w:rsid w:val="001A3401"/>
    <w:rsid w:val="00246A1F"/>
    <w:rsid w:val="00261628"/>
    <w:rsid w:val="00265C11"/>
    <w:rsid w:val="00267593"/>
    <w:rsid w:val="00271C10"/>
    <w:rsid w:val="002A42A4"/>
    <w:rsid w:val="002A50D9"/>
    <w:rsid w:val="002B56CE"/>
    <w:rsid w:val="002F200A"/>
    <w:rsid w:val="00302FB0"/>
    <w:rsid w:val="00314D75"/>
    <w:rsid w:val="003356DC"/>
    <w:rsid w:val="00352E6B"/>
    <w:rsid w:val="0036250F"/>
    <w:rsid w:val="00381A57"/>
    <w:rsid w:val="003A4AB4"/>
    <w:rsid w:val="003B7AC3"/>
    <w:rsid w:val="003D6B4F"/>
    <w:rsid w:val="003F088A"/>
    <w:rsid w:val="00487B03"/>
    <w:rsid w:val="004A5B41"/>
    <w:rsid w:val="004A6144"/>
    <w:rsid w:val="004C0C41"/>
    <w:rsid w:val="004C69E9"/>
    <w:rsid w:val="004E1BAE"/>
    <w:rsid w:val="004E4E5E"/>
    <w:rsid w:val="004F1124"/>
    <w:rsid w:val="005203F2"/>
    <w:rsid w:val="0055090E"/>
    <w:rsid w:val="00557AE6"/>
    <w:rsid w:val="0056183F"/>
    <w:rsid w:val="005626E7"/>
    <w:rsid w:val="005823A2"/>
    <w:rsid w:val="00582E4E"/>
    <w:rsid w:val="00595A7E"/>
    <w:rsid w:val="005B1F67"/>
    <w:rsid w:val="005B5940"/>
    <w:rsid w:val="005C11C6"/>
    <w:rsid w:val="005D7976"/>
    <w:rsid w:val="00600E62"/>
    <w:rsid w:val="00626B72"/>
    <w:rsid w:val="006518BF"/>
    <w:rsid w:val="00654DF1"/>
    <w:rsid w:val="00654F61"/>
    <w:rsid w:val="00666143"/>
    <w:rsid w:val="00680A9A"/>
    <w:rsid w:val="00695520"/>
    <w:rsid w:val="006E3825"/>
    <w:rsid w:val="00713BAD"/>
    <w:rsid w:val="00732B5F"/>
    <w:rsid w:val="007506D9"/>
    <w:rsid w:val="00750E4A"/>
    <w:rsid w:val="00780B07"/>
    <w:rsid w:val="007873ED"/>
    <w:rsid w:val="007A43AF"/>
    <w:rsid w:val="007F1DA1"/>
    <w:rsid w:val="007F55EE"/>
    <w:rsid w:val="00800B07"/>
    <w:rsid w:val="0080447B"/>
    <w:rsid w:val="008074CC"/>
    <w:rsid w:val="00864B24"/>
    <w:rsid w:val="00884C71"/>
    <w:rsid w:val="008A20B6"/>
    <w:rsid w:val="008B6013"/>
    <w:rsid w:val="008D0770"/>
    <w:rsid w:val="008E2D16"/>
    <w:rsid w:val="00901924"/>
    <w:rsid w:val="009161FC"/>
    <w:rsid w:val="0094327F"/>
    <w:rsid w:val="009605CF"/>
    <w:rsid w:val="00985671"/>
    <w:rsid w:val="009A10CC"/>
    <w:rsid w:val="009C06F5"/>
    <w:rsid w:val="009C33F2"/>
    <w:rsid w:val="009C512B"/>
    <w:rsid w:val="009D1E3D"/>
    <w:rsid w:val="009F4159"/>
    <w:rsid w:val="009F5543"/>
    <w:rsid w:val="00A33549"/>
    <w:rsid w:val="00A40C7C"/>
    <w:rsid w:val="00A6472D"/>
    <w:rsid w:val="00A91D61"/>
    <w:rsid w:val="00AA55F6"/>
    <w:rsid w:val="00AA6BEC"/>
    <w:rsid w:val="00AD5194"/>
    <w:rsid w:val="00AD62A3"/>
    <w:rsid w:val="00AF7D33"/>
    <w:rsid w:val="00B24ABB"/>
    <w:rsid w:val="00B32B6D"/>
    <w:rsid w:val="00B37A57"/>
    <w:rsid w:val="00B55CE5"/>
    <w:rsid w:val="00B6433F"/>
    <w:rsid w:val="00B930E0"/>
    <w:rsid w:val="00B96AB9"/>
    <w:rsid w:val="00BB7CAA"/>
    <w:rsid w:val="00BC68E1"/>
    <w:rsid w:val="00BE5180"/>
    <w:rsid w:val="00C23E35"/>
    <w:rsid w:val="00C40B91"/>
    <w:rsid w:val="00C62FE6"/>
    <w:rsid w:val="00C632DA"/>
    <w:rsid w:val="00C91B4D"/>
    <w:rsid w:val="00CA51B2"/>
    <w:rsid w:val="00CA58F3"/>
    <w:rsid w:val="00CA5A12"/>
    <w:rsid w:val="00CF0850"/>
    <w:rsid w:val="00CF16B4"/>
    <w:rsid w:val="00D02B7C"/>
    <w:rsid w:val="00D40D5C"/>
    <w:rsid w:val="00D761F1"/>
    <w:rsid w:val="00DA237F"/>
    <w:rsid w:val="00DC15BE"/>
    <w:rsid w:val="00DD43F3"/>
    <w:rsid w:val="00DD62C9"/>
    <w:rsid w:val="00DE232B"/>
    <w:rsid w:val="00EB33CD"/>
    <w:rsid w:val="00ED5F19"/>
    <w:rsid w:val="00EE4D24"/>
    <w:rsid w:val="00EF4651"/>
    <w:rsid w:val="00F27183"/>
    <w:rsid w:val="00F40265"/>
    <w:rsid w:val="00F472E5"/>
    <w:rsid w:val="00F71F29"/>
    <w:rsid w:val="00F944D2"/>
    <w:rsid w:val="00FA0A21"/>
    <w:rsid w:val="00FA4173"/>
    <w:rsid w:val="00FA6498"/>
    <w:rsid w:val="00FB57DA"/>
    <w:rsid w:val="00FC0E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3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823A2"/>
    <w:pPr>
      <w:jc w:val="center"/>
    </w:pPr>
    <w:rPr>
      <w:rFonts w:ascii="標楷體" w:eastAsia="標楷體" w:hAnsi="標楷體" w:cs="細明體"/>
      <w:w w:val="90"/>
      <w:sz w:val="32"/>
      <w:szCs w:val="32"/>
    </w:rPr>
  </w:style>
  <w:style w:type="character" w:customStyle="1" w:styleId="a4">
    <w:name w:val="註釋標題 字元"/>
    <w:basedOn w:val="a0"/>
    <w:link w:val="a3"/>
    <w:rsid w:val="005823A2"/>
    <w:rPr>
      <w:rFonts w:ascii="標楷體" w:eastAsia="標楷體" w:hAnsi="標楷體" w:cs="細明體"/>
      <w:w w:val="90"/>
      <w:sz w:val="32"/>
      <w:szCs w:val="32"/>
    </w:rPr>
  </w:style>
  <w:style w:type="paragraph" w:styleId="a5">
    <w:name w:val="Body Text"/>
    <w:basedOn w:val="a"/>
    <w:link w:val="a6"/>
    <w:rsid w:val="005823A2"/>
    <w:pPr>
      <w:autoSpaceDE w:val="0"/>
      <w:autoSpaceDN w:val="0"/>
      <w:adjustRightInd w:val="0"/>
      <w:jc w:val="both"/>
      <w:textAlignment w:val="baseline"/>
    </w:pPr>
    <w:rPr>
      <w:rFonts w:ascii="新細明體"/>
      <w:kern w:val="0"/>
      <w:szCs w:val="20"/>
    </w:rPr>
  </w:style>
  <w:style w:type="character" w:customStyle="1" w:styleId="a6">
    <w:name w:val="本文 字元"/>
    <w:basedOn w:val="a0"/>
    <w:link w:val="a5"/>
    <w:rsid w:val="005823A2"/>
    <w:rPr>
      <w:rFonts w:ascii="新細明體" w:eastAsia="新細明體" w:hAnsi="Times New Roman" w:cs="Times New Roman"/>
      <w:kern w:val="0"/>
      <w:szCs w:val="20"/>
    </w:rPr>
  </w:style>
  <w:style w:type="paragraph" w:styleId="a7">
    <w:name w:val="Body Text Indent"/>
    <w:basedOn w:val="a"/>
    <w:link w:val="a8"/>
    <w:rsid w:val="005823A2"/>
    <w:pPr>
      <w:adjustRightInd w:val="0"/>
      <w:spacing w:line="360" w:lineRule="atLeast"/>
      <w:ind w:left="1200" w:hanging="1200"/>
      <w:textAlignment w:val="baseline"/>
    </w:pPr>
    <w:rPr>
      <w:rFonts w:eastAsia="細明體"/>
      <w:kern w:val="0"/>
      <w:szCs w:val="20"/>
    </w:rPr>
  </w:style>
  <w:style w:type="character" w:customStyle="1" w:styleId="a8">
    <w:name w:val="本文縮排 字元"/>
    <w:basedOn w:val="a0"/>
    <w:link w:val="a7"/>
    <w:rsid w:val="005823A2"/>
    <w:rPr>
      <w:rFonts w:ascii="Times New Roman" w:eastAsia="細明體" w:hAnsi="Times New Roman" w:cs="Times New Roman"/>
      <w:kern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208b</dc:creator>
  <cp:lastModifiedBy>208b</cp:lastModifiedBy>
  <cp:revision>2</cp:revision>
  <dcterms:created xsi:type="dcterms:W3CDTF">2011-04-12T01:13:00Z</dcterms:created>
  <dcterms:modified xsi:type="dcterms:W3CDTF">2011-04-12T01:13:00Z</dcterms:modified>
</cp:coreProperties>
</file>