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b/>
          <w:sz w:val="40"/>
          <w:szCs w:val="40"/>
        </w:rPr>
      </w:pPr>
      <w:r w:rsidRPr="00FF342C">
        <w:rPr>
          <w:rFonts w:eastAsia="標楷體"/>
          <w:b/>
          <w:sz w:val="40"/>
          <w:szCs w:val="40"/>
        </w:rPr>
        <w:t>茉莉花酸與植物</w:t>
      </w:r>
      <w:proofErr w:type="gramStart"/>
      <w:r w:rsidRPr="00FF342C">
        <w:rPr>
          <w:rFonts w:eastAsia="標楷體"/>
          <w:b/>
          <w:sz w:val="40"/>
          <w:szCs w:val="40"/>
        </w:rPr>
        <w:t>的抗蟲防禦</w:t>
      </w:r>
      <w:proofErr w:type="gramEnd"/>
      <w:r w:rsidRPr="00FF342C">
        <w:rPr>
          <w:rFonts w:eastAsia="標楷體"/>
          <w:b/>
          <w:sz w:val="40"/>
          <w:szCs w:val="40"/>
        </w:rPr>
        <w:t>機制</w:t>
      </w:r>
    </w:p>
    <w:p w:rsidR="00443010" w:rsidRPr="00FF342C" w:rsidRDefault="00443010" w:rsidP="00443010">
      <w:pPr>
        <w:tabs>
          <w:tab w:val="left" w:pos="8280"/>
        </w:tabs>
        <w:spacing w:beforeLines="15" w:afterLines="15" w:line="460" w:lineRule="exact"/>
        <w:ind w:right="26"/>
        <w:jc w:val="center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王妃</w:t>
      </w:r>
      <w:proofErr w:type="gramStart"/>
      <w:r w:rsidRPr="00FF342C">
        <w:rPr>
          <w:rFonts w:eastAsia="標楷體"/>
          <w:sz w:val="28"/>
          <w:szCs w:val="28"/>
        </w:rPr>
        <w:t>蟬</w:t>
      </w:r>
      <w:proofErr w:type="gramEnd"/>
    </w:p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b/>
          <w:sz w:val="28"/>
          <w:szCs w:val="28"/>
        </w:rPr>
      </w:pPr>
    </w:p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摘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要</w:t>
      </w:r>
    </w:p>
    <w:p w:rsidR="00443010" w:rsidRPr="00FF342C" w:rsidRDefault="00443010" w:rsidP="00443010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茉莉花酸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 xml:space="preserve"> acid, JA) </w:t>
      </w:r>
      <w:r w:rsidRPr="00FF342C">
        <w:rPr>
          <w:rFonts w:eastAsia="標楷體"/>
          <w:sz w:val="28"/>
          <w:szCs w:val="28"/>
        </w:rPr>
        <w:t>為植物荷爾蒙的一種，普遍存在於高等植物中。近年來，許多研究發現</w:t>
      </w:r>
      <w:proofErr w:type="gramStart"/>
      <w:r w:rsidRPr="00FF342C">
        <w:rPr>
          <w:rFonts w:eastAsia="標楷體"/>
          <w:sz w:val="28"/>
          <w:szCs w:val="28"/>
        </w:rPr>
        <w:t>茉莉花酸於植物</w:t>
      </w:r>
      <w:proofErr w:type="gramEnd"/>
      <w:r w:rsidRPr="00FF342C">
        <w:rPr>
          <w:rFonts w:eastAsia="標楷體"/>
          <w:sz w:val="28"/>
          <w:szCs w:val="28"/>
        </w:rPr>
        <w:t>防禦機制中扮演重要關鍵。當植物受到機械性傷害、昆蟲攻擊等創傷後，植株內苿莉花酸會急速上升，活化防禦反應的訊息分子，進而啟動植物的誘導性系統抗性</w:t>
      </w:r>
      <w:r w:rsidRPr="00FF342C">
        <w:rPr>
          <w:rFonts w:eastAsia="標楷體"/>
          <w:sz w:val="28"/>
          <w:szCs w:val="28"/>
        </w:rPr>
        <w:t>(induced systemic resistance, ISR)</w:t>
      </w:r>
      <w:r w:rsidRPr="00FF342C">
        <w:rPr>
          <w:rFonts w:eastAsia="標楷體"/>
          <w:sz w:val="28"/>
          <w:szCs w:val="28"/>
        </w:rPr>
        <w:t>。在直接防衛</w:t>
      </w:r>
      <w:r w:rsidRPr="00FF342C">
        <w:rPr>
          <w:rFonts w:eastAsia="標楷體"/>
          <w:sz w:val="28"/>
          <w:szCs w:val="28"/>
        </w:rPr>
        <w:t>(direct defenses)</w:t>
      </w:r>
      <w:r w:rsidRPr="00FF342C">
        <w:rPr>
          <w:rFonts w:eastAsia="標楷體"/>
          <w:sz w:val="28"/>
          <w:szCs w:val="28"/>
        </w:rPr>
        <w:t>方面，茉莉花酸可誘導</w:t>
      </w:r>
      <w:proofErr w:type="gramStart"/>
      <w:r w:rsidRPr="00FF342C">
        <w:rPr>
          <w:rFonts w:eastAsia="標楷體"/>
          <w:sz w:val="28"/>
          <w:szCs w:val="28"/>
        </w:rPr>
        <w:t>植物抗蟲蛋白</w:t>
      </w:r>
      <w:proofErr w:type="gramEnd"/>
      <w:r w:rsidRPr="00FF342C">
        <w:rPr>
          <w:rFonts w:eastAsia="標楷體"/>
          <w:sz w:val="28"/>
          <w:szCs w:val="28"/>
        </w:rPr>
        <w:t>基因表現，如產生蛋白酶抑制劑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proteinase</w:t>
      </w:r>
      <w:proofErr w:type="spellEnd"/>
      <w:r w:rsidRPr="00FF342C">
        <w:rPr>
          <w:rFonts w:eastAsia="標楷體"/>
          <w:sz w:val="28"/>
          <w:szCs w:val="28"/>
        </w:rPr>
        <w:t xml:space="preserve"> inhibitor, PI)</w:t>
      </w:r>
      <w:r w:rsidRPr="00FF342C">
        <w:rPr>
          <w:rFonts w:eastAsia="標楷體"/>
          <w:sz w:val="28"/>
          <w:szCs w:val="28"/>
        </w:rPr>
        <w:t>、多酚氧化酶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polyphenol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sz w:val="28"/>
          <w:szCs w:val="28"/>
        </w:rPr>
        <w:t>oxidase</w:t>
      </w:r>
      <w:proofErr w:type="spellEnd"/>
      <w:r w:rsidRPr="00FF342C">
        <w:rPr>
          <w:rFonts w:eastAsia="標楷體"/>
          <w:sz w:val="28"/>
          <w:szCs w:val="28"/>
        </w:rPr>
        <w:t>, PPO)</w:t>
      </w:r>
      <w:r w:rsidRPr="00FF342C">
        <w:rPr>
          <w:rFonts w:eastAsia="標楷體"/>
          <w:sz w:val="28"/>
          <w:szCs w:val="28"/>
        </w:rPr>
        <w:t>等，使昆蟲取食後，死亡率提高、生長速率減緩或造成行為表現改變等；在間接防衛</w:t>
      </w:r>
      <w:r w:rsidRPr="00FF342C">
        <w:rPr>
          <w:rFonts w:eastAsia="標楷體"/>
          <w:sz w:val="28"/>
          <w:szCs w:val="28"/>
        </w:rPr>
        <w:t>(indirect defenses)</w:t>
      </w:r>
      <w:r w:rsidRPr="00FF342C">
        <w:rPr>
          <w:rFonts w:eastAsia="標楷體"/>
          <w:sz w:val="28"/>
          <w:szCs w:val="28"/>
        </w:rPr>
        <w:t>上，茉莉花酸可激發植物產生揮發性物質、萜類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terpene</w:t>
      </w:r>
      <w:proofErr w:type="spellEnd"/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等次級代謝物，用以吸引害蟲天敵，達到防禦效果。另外，外施</w:t>
      </w:r>
      <w:proofErr w:type="gramStart"/>
      <w:r w:rsidRPr="00FF342C">
        <w:rPr>
          <w:rFonts w:eastAsia="標楷體"/>
          <w:sz w:val="28"/>
          <w:szCs w:val="28"/>
        </w:rPr>
        <w:t>茉莉花酸或</w:t>
      </w:r>
      <w:proofErr w:type="gramEnd"/>
      <w:r w:rsidRPr="00FF342C">
        <w:rPr>
          <w:rFonts w:eastAsia="標楷體"/>
          <w:sz w:val="28"/>
          <w:szCs w:val="28"/>
        </w:rPr>
        <w:t>苿莉酸甲酯</w:t>
      </w:r>
      <w:r w:rsidRPr="00FF342C">
        <w:rPr>
          <w:rFonts w:eastAsia="標楷體"/>
          <w:sz w:val="28"/>
          <w:szCs w:val="28"/>
        </w:rPr>
        <w:t>(methyl-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>, MJ)</w:t>
      </w:r>
      <w:r w:rsidRPr="00FF342C">
        <w:rPr>
          <w:rFonts w:eastAsia="標楷體"/>
          <w:sz w:val="28"/>
          <w:szCs w:val="28"/>
        </w:rPr>
        <w:t>，能有效累積抗蟲蛋白及活化揮發性物質等，提高或回復植物的抗蟲能力。</w:t>
      </w:r>
    </w:p>
    <w:p w:rsidR="00443010" w:rsidRPr="00FF342C" w:rsidRDefault="00443010" w:rsidP="00443010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</w:p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前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言</w:t>
      </w:r>
    </w:p>
    <w:p w:rsidR="00443010" w:rsidRPr="00FF342C" w:rsidRDefault="00443010" w:rsidP="00443010">
      <w:pPr>
        <w:spacing w:beforeLines="15" w:afterLines="15" w:line="460" w:lineRule="exact"/>
        <w:ind w:firstLineChars="202" w:firstLine="566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昆蟲或有害動物的攻擊與植物產生之防禦，</w:t>
      </w:r>
      <w:proofErr w:type="gramStart"/>
      <w:r w:rsidRPr="00FF342C">
        <w:rPr>
          <w:rFonts w:eastAsia="標楷體"/>
          <w:sz w:val="28"/>
          <w:szCs w:val="28"/>
        </w:rPr>
        <w:t>二者間的交互作用</w:t>
      </w:r>
      <w:proofErr w:type="gramEnd"/>
      <w:r w:rsidRPr="00FF342C">
        <w:rPr>
          <w:rFonts w:eastAsia="標楷體"/>
          <w:sz w:val="28"/>
          <w:szCs w:val="28"/>
        </w:rPr>
        <w:t>非常複雜，且呈現</w:t>
      </w:r>
      <w:proofErr w:type="gramStart"/>
      <w:r w:rsidRPr="00FF342C">
        <w:rPr>
          <w:rFonts w:eastAsia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動態的系統，當植物面臨環境中所受到之傷害或昆蟲之取食時，會發展出各種防禦策略來降低損害；而另一方面，當昆蟲面臨植物產生之防禦時，亦會產生不同的因應之道來克服。兩者間長期共同演化結果，植物發展出多元且複雜的機制來降低昆蟲的傷害，包含物理性及化學性之防禦。而其中藉由植物本身所產生之直接性的防禦策略稱為直接防禦，如利用植物表面的毛或</w:t>
      </w:r>
      <w:proofErr w:type="gramStart"/>
      <w:r w:rsidRPr="00FF342C">
        <w:rPr>
          <w:rFonts w:eastAsia="標楷體"/>
          <w:sz w:val="28"/>
          <w:szCs w:val="28"/>
        </w:rPr>
        <w:t>棘</w:t>
      </w:r>
      <w:proofErr w:type="gramEnd"/>
      <w:r w:rsidRPr="00FF342C">
        <w:rPr>
          <w:rFonts w:eastAsia="標楷體"/>
          <w:sz w:val="28"/>
          <w:szCs w:val="28"/>
        </w:rPr>
        <w:t>之屏障，或產生有毒物質或次級代謝物等，直接影響植食性昆蟲的生長表現。當植物受到機械傷害</w:t>
      </w:r>
      <w:proofErr w:type="gramStart"/>
      <w:r w:rsidRPr="00FF342C">
        <w:rPr>
          <w:rFonts w:eastAsia="標楷體"/>
          <w:sz w:val="28"/>
          <w:szCs w:val="28"/>
        </w:rPr>
        <w:t>或蟲取食</w:t>
      </w:r>
      <w:proofErr w:type="gramEnd"/>
      <w:r w:rsidRPr="00FF342C">
        <w:rPr>
          <w:rFonts w:eastAsia="標楷體"/>
          <w:sz w:val="28"/>
          <w:szCs w:val="28"/>
        </w:rPr>
        <w:t>時，會誘導植物</w:t>
      </w:r>
      <w:proofErr w:type="gramStart"/>
      <w:r w:rsidRPr="00FF342C">
        <w:rPr>
          <w:rFonts w:eastAsia="標楷體"/>
          <w:sz w:val="28"/>
          <w:szCs w:val="28"/>
        </w:rPr>
        <w:t>體內抗蟲</w:t>
      </w:r>
      <w:proofErr w:type="gramEnd"/>
      <w:r w:rsidRPr="00FF342C">
        <w:rPr>
          <w:rFonts w:eastAsia="標楷體"/>
          <w:sz w:val="28"/>
          <w:szCs w:val="28"/>
        </w:rPr>
        <w:t>蛋白基因表現，產生蛋白酶抑制劑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proteinase</w:t>
      </w:r>
      <w:proofErr w:type="spellEnd"/>
      <w:r w:rsidRPr="00FF342C">
        <w:rPr>
          <w:rFonts w:eastAsia="標楷體"/>
          <w:sz w:val="28"/>
          <w:szCs w:val="28"/>
        </w:rPr>
        <w:t xml:space="preserve"> inhibitor, PI)</w:t>
      </w:r>
      <w:r w:rsidRPr="00FF342C">
        <w:rPr>
          <w:rFonts w:eastAsia="標楷體"/>
          <w:sz w:val="28"/>
          <w:szCs w:val="28"/>
        </w:rPr>
        <w:t>、多酚氧化酶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polyphenol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sz w:val="28"/>
          <w:szCs w:val="28"/>
        </w:rPr>
        <w:t>oxidase</w:t>
      </w:r>
      <w:proofErr w:type="spellEnd"/>
      <w:r w:rsidRPr="00FF342C">
        <w:rPr>
          <w:rFonts w:eastAsia="標楷體"/>
          <w:sz w:val="28"/>
          <w:szCs w:val="28"/>
        </w:rPr>
        <w:t xml:space="preserve">, PPO) </w:t>
      </w:r>
      <w:r w:rsidRPr="00FF342C">
        <w:rPr>
          <w:rFonts w:eastAsia="標楷體"/>
          <w:sz w:val="28"/>
          <w:szCs w:val="28"/>
        </w:rPr>
        <w:t>、活性氧化物質</w:t>
      </w:r>
      <w:r w:rsidRPr="00FF342C">
        <w:rPr>
          <w:rFonts w:eastAsia="標楷體"/>
          <w:sz w:val="28"/>
          <w:szCs w:val="28"/>
        </w:rPr>
        <w:t>(reactive oxygen species, ROS)</w:t>
      </w:r>
      <w:r w:rsidRPr="00FF342C">
        <w:rPr>
          <w:rFonts w:eastAsia="標楷體"/>
          <w:sz w:val="28"/>
          <w:szCs w:val="28"/>
        </w:rPr>
        <w:t>等，這些防禦些物質會直接影響植食性昆蟲的消化與生長表現（</w:t>
      </w:r>
      <w:r w:rsidRPr="00FF342C">
        <w:rPr>
          <w:rFonts w:eastAsia="標楷體"/>
          <w:sz w:val="28"/>
          <w:szCs w:val="28"/>
        </w:rPr>
        <w:t xml:space="preserve">Rodriguez- </w:t>
      </w:r>
      <w:proofErr w:type="spellStart"/>
      <w:r w:rsidRPr="00FF342C">
        <w:rPr>
          <w:rFonts w:eastAsia="標楷體"/>
          <w:sz w:val="28"/>
          <w:szCs w:val="28"/>
        </w:rPr>
        <w:t>Saona</w:t>
      </w:r>
      <w:proofErr w:type="spellEnd"/>
      <w:r w:rsidRPr="00FF342C">
        <w:rPr>
          <w:rFonts w:eastAsia="標楷體"/>
          <w:sz w:val="28"/>
          <w:szCs w:val="28"/>
        </w:rPr>
        <w:t xml:space="preserve"> and </w:t>
      </w: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>, 2005</w:t>
      </w:r>
      <w:r w:rsidRPr="00FF342C">
        <w:rPr>
          <w:rFonts w:eastAsia="標楷體"/>
          <w:sz w:val="28"/>
          <w:szCs w:val="28"/>
        </w:rPr>
        <w:t>）。</w:t>
      </w:r>
    </w:p>
    <w:p w:rsidR="00443010" w:rsidRPr="00FF342C" w:rsidRDefault="00443010" w:rsidP="00443010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另外，植物亦可以間接防禦機制來降低損害，如當植物受傷</w:t>
      </w:r>
      <w:proofErr w:type="gramStart"/>
      <w:r w:rsidRPr="00FF342C">
        <w:rPr>
          <w:rFonts w:eastAsia="標楷體"/>
          <w:sz w:val="28"/>
          <w:szCs w:val="28"/>
        </w:rPr>
        <w:t>或被草食性</w:t>
      </w:r>
      <w:proofErr w:type="gramEnd"/>
      <w:r w:rsidRPr="00FF342C">
        <w:rPr>
          <w:rFonts w:eastAsia="標楷體"/>
          <w:sz w:val="28"/>
          <w:szCs w:val="28"/>
        </w:rPr>
        <w:t>昆</w:t>
      </w:r>
      <w:r w:rsidRPr="00FF342C">
        <w:rPr>
          <w:rFonts w:eastAsia="標楷體"/>
          <w:sz w:val="28"/>
          <w:szCs w:val="28"/>
        </w:rPr>
        <w:lastRenderedPageBreak/>
        <w:t>蟲取食後，其植株內的有機揮發物質（</w:t>
      </w:r>
      <w:r w:rsidRPr="00FF342C">
        <w:rPr>
          <w:rFonts w:eastAsia="標楷體"/>
          <w:sz w:val="28"/>
          <w:szCs w:val="28"/>
        </w:rPr>
        <w:t>volatile organic compounds, VOCs</w:t>
      </w:r>
      <w:r w:rsidRPr="00FF342C">
        <w:rPr>
          <w:rFonts w:eastAsia="標楷體"/>
          <w:sz w:val="28"/>
          <w:szCs w:val="28"/>
        </w:rPr>
        <w:t>）增加</w:t>
      </w:r>
      <w:proofErr w:type="gramStart"/>
      <w:r w:rsidRPr="00FF342C">
        <w:rPr>
          <w:rFonts w:eastAsia="標楷體"/>
          <w:sz w:val="28"/>
          <w:szCs w:val="28"/>
        </w:rPr>
        <w:t>（</w:t>
      </w:r>
      <w:proofErr w:type="spellStart"/>
      <w:proofErr w:type="gramEnd"/>
      <w:r w:rsidRPr="00FF342C">
        <w:rPr>
          <w:rFonts w:eastAsia="標楷體"/>
          <w:sz w:val="28"/>
          <w:szCs w:val="28"/>
        </w:rPr>
        <w:t>Leitner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., 2005</w:t>
      </w:r>
      <w:proofErr w:type="gramStart"/>
      <w:r w:rsidRPr="00FF342C">
        <w:rPr>
          <w:rFonts w:eastAsia="標楷體"/>
          <w:sz w:val="28"/>
          <w:szCs w:val="28"/>
        </w:rPr>
        <w:t>）</w:t>
      </w:r>
      <w:proofErr w:type="gramEnd"/>
      <w:r w:rsidRPr="00FF342C">
        <w:rPr>
          <w:rFonts w:eastAsia="標楷體"/>
          <w:sz w:val="28"/>
          <w:szCs w:val="28"/>
        </w:rPr>
        <w:t>，而</w:t>
      </w:r>
      <w:r w:rsidRPr="00FF342C">
        <w:rPr>
          <w:rFonts w:eastAsia="標楷體"/>
          <w:sz w:val="28"/>
          <w:szCs w:val="28"/>
        </w:rPr>
        <w:t>VOC</w:t>
      </w:r>
      <w:r w:rsidRPr="00FF342C">
        <w:rPr>
          <w:rFonts w:eastAsia="標楷體"/>
          <w:sz w:val="28"/>
          <w:szCs w:val="28"/>
        </w:rPr>
        <w:t>可引起鄰近植物的防禦反應，或是吸引害蟲的捕食性或寄生性天敵，間接降低植物所受到之損害</w:t>
      </w:r>
      <w:proofErr w:type="gramStart"/>
      <w:r w:rsidRPr="00FF342C">
        <w:rPr>
          <w:rFonts w:eastAsia="標楷體"/>
          <w:sz w:val="28"/>
          <w:szCs w:val="28"/>
        </w:rPr>
        <w:t>（</w:t>
      </w:r>
      <w:proofErr w:type="gramEnd"/>
      <w:r w:rsidRPr="00FF342C">
        <w:rPr>
          <w:rFonts w:eastAsia="標楷體"/>
          <w:sz w:val="28"/>
          <w:szCs w:val="28"/>
        </w:rPr>
        <w:t>Baldwin</w:t>
      </w:r>
      <w:r w:rsidRPr="00FF342C">
        <w:rPr>
          <w:rFonts w:eastAsia="標楷體"/>
          <w:i/>
          <w:sz w:val="28"/>
          <w:szCs w:val="28"/>
        </w:rPr>
        <w:t xml:space="preserve"> et al</w:t>
      </w:r>
      <w:r w:rsidRPr="00FF342C">
        <w:rPr>
          <w:rFonts w:eastAsia="標楷體"/>
          <w:sz w:val="28"/>
          <w:szCs w:val="28"/>
        </w:rPr>
        <w:t>., 2001; Mello and Silva-</w:t>
      </w:r>
      <w:proofErr w:type="spellStart"/>
      <w:r w:rsidRPr="00FF342C">
        <w:rPr>
          <w:rFonts w:eastAsia="標楷體"/>
          <w:sz w:val="28"/>
          <w:szCs w:val="28"/>
        </w:rPr>
        <w:t>Filho</w:t>
      </w:r>
      <w:proofErr w:type="spellEnd"/>
      <w:r w:rsidRPr="00FF342C">
        <w:rPr>
          <w:rFonts w:eastAsia="標楷體"/>
          <w:sz w:val="28"/>
          <w:szCs w:val="28"/>
        </w:rPr>
        <w:t xml:space="preserve">, 2002; </w:t>
      </w:r>
      <w:proofErr w:type="spellStart"/>
      <w:r w:rsidRPr="00FF342C">
        <w:rPr>
          <w:rFonts w:eastAsia="標楷體"/>
          <w:sz w:val="28"/>
          <w:szCs w:val="28"/>
        </w:rPr>
        <w:t>Moraes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., 2000</w:t>
      </w:r>
      <w:r w:rsidRPr="00FF342C">
        <w:rPr>
          <w:rFonts w:eastAsia="標楷體"/>
          <w:sz w:val="28"/>
          <w:szCs w:val="28"/>
        </w:rPr>
        <w:t>）。</w:t>
      </w:r>
    </w:p>
    <w:p w:rsidR="00443010" w:rsidRPr="00FF342C" w:rsidRDefault="00443010" w:rsidP="00443010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而近年來許多研究發現，</w:t>
      </w:r>
      <w:proofErr w:type="gramStart"/>
      <w:r w:rsidRPr="00FF342C">
        <w:rPr>
          <w:rFonts w:eastAsia="標楷體"/>
          <w:sz w:val="28"/>
          <w:szCs w:val="28"/>
        </w:rPr>
        <w:t>茉莉花酸於植物</w:t>
      </w:r>
      <w:proofErr w:type="gramEnd"/>
      <w:r w:rsidRPr="00FF342C">
        <w:rPr>
          <w:rFonts w:eastAsia="標楷體"/>
          <w:sz w:val="28"/>
          <w:szCs w:val="28"/>
        </w:rPr>
        <w:t>防禦機制中扮演著重要的角色。當植株遭受不同昆蟲取食後，其受傷組織處之茉莉花酸濃度明顯升高，尤以咀嚼式口器昆蟲幼蟲取食後茉莉花酸濃度</w:t>
      </w:r>
      <w:proofErr w:type="gramStart"/>
      <w:r w:rsidRPr="00FF342C">
        <w:rPr>
          <w:rFonts w:eastAsia="標楷體"/>
          <w:sz w:val="28"/>
          <w:szCs w:val="28"/>
        </w:rPr>
        <w:t>最</w:t>
      </w:r>
      <w:proofErr w:type="gramEnd"/>
      <w:r w:rsidRPr="00FF342C">
        <w:rPr>
          <w:rFonts w:eastAsia="標楷體"/>
          <w:sz w:val="28"/>
          <w:szCs w:val="28"/>
        </w:rPr>
        <w:t>快速且明顯增加</w:t>
      </w:r>
      <w:proofErr w:type="gramStart"/>
      <w:r w:rsidRPr="00FF342C">
        <w:rPr>
          <w:rFonts w:eastAsia="標楷體"/>
          <w:sz w:val="28"/>
          <w:szCs w:val="28"/>
        </w:rPr>
        <w:t>（</w:t>
      </w:r>
      <w:proofErr w:type="spellStart"/>
      <w:proofErr w:type="gramEnd"/>
      <w:r w:rsidRPr="00FF342C">
        <w:rPr>
          <w:rFonts w:eastAsia="標楷體"/>
          <w:sz w:val="28"/>
          <w:szCs w:val="28"/>
        </w:rPr>
        <w:t>Leitner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., 2005</w:t>
      </w:r>
      <w:proofErr w:type="gramStart"/>
      <w:r w:rsidRPr="00FF342C">
        <w:rPr>
          <w:rFonts w:eastAsia="標楷體"/>
          <w:sz w:val="28"/>
          <w:szCs w:val="28"/>
        </w:rPr>
        <w:t>）</w:t>
      </w:r>
      <w:proofErr w:type="gramEnd"/>
      <w:r w:rsidRPr="00FF342C">
        <w:rPr>
          <w:rFonts w:eastAsia="標楷體"/>
          <w:sz w:val="28"/>
          <w:szCs w:val="28"/>
        </w:rPr>
        <w:t>。而當植株外施</w:t>
      </w:r>
      <w:proofErr w:type="gramStart"/>
      <w:r w:rsidRPr="00FF342C">
        <w:rPr>
          <w:rFonts w:eastAsia="標楷體"/>
          <w:sz w:val="28"/>
          <w:szCs w:val="28"/>
        </w:rPr>
        <w:t>茉莉花酸後</w:t>
      </w:r>
      <w:proofErr w:type="gramEnd"/>
      <w:r w:rsidRPr="00FF342C">
        <w:rPr>
          <w:rFonts w:eastAsia="標楷體"/>
          <w:sz w:val="28"/>
          <w:szCs w:val="28"/>
        </w:rPr>
        <w:t>，其誘導性之抗性增加，用外施茉莉花酸處理之植株葉片餵食多種植食性昆蟲發現，其生長表現均受到影響</w:t>
      </w:r>
      <w:proofErr w:type="gramStart"/>
      <w:r w:rsidRPr="00FF342C">
        <w:rPr>
          <w:rFonts w:eastAsia="標楷體"/>
          <w:sz w:val="28"/>
          <w:szCs w:val="28"/>
        </w:rPr>
        <w:t>（</w:t>
      </w:r>
      <w:proofErr w:type="spellStart"/>
      <w:proofErr w:type="gramEnd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., 2002</w:t>
      </w:r>
      <w:proofErr w:type="gramStart"/>
      <w:r w:rsidRPr="00FF342C">
        <w:rPr>
          <w:rFonts w:eastAsia="標楷體"/>
          <w:sz w:val="28"/>
          <w:szCs w:val="28"/>
        </w:rPr>
        <w:t>）</w:t>
      </w:r>
      <w:proofErr w:type="gramEnd"/>
      <w:r w:rsidRPr="00FF342C">
        <w:rPr>
          <w:rFonts w:eastAsia="標楷體"/>
          <w:sz w:val="28"/>
          <w:szCs w:val="28"/>
        </w:rPr>
        <w:t>。</w:t>
      </w:r>
    </w:p>
    <w:p w:rsidR="00443010" w:rsidRPr="00FF342C" w:rsidRDefault="00443010" w:rsidP="00443010">
      <w:pPr>
        <w:spacing w:beforeLines="15" w:afterLines="15" w:line="460" w:lineRule="exact"/>
        <w:ind w:firstLineChars="257" w:firstLine="720"/>
        <w:jc w:val="both"/>
        <w:rPr>
          <w:rFonts w:eastAsia="標楷體"/>
          <w:sz w:val="28"/>
          <w:szCs w:val="28"/>
        </w:rPr>
      </w:pPr>
    </w:p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內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容</w:t>
      </w:r>
    </w:p>
    <w:p w:rsidR="00443010" w:rsidRPr="00FF342C" w:rsidRDefault="00443010" w:rsidP="00443010">
      <w:pPr>
        <w:numPr>
          <w:ilvl w:val="0"/>
          <w:numId w:val="2"/>
        </w:numPr>
        <w:spacing w:beforeLines="15" w:afterLines="15" w:line="460" w:lineRule="exact"/>
        <w:ind w:left="567" w:hanging="567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茉莉花酸與植物抗性</w:t>
      </w:r>
    </w:p>
    <w:p w:rsidR="00443010" w:rsidRPr="00FF342C" w:rsidRDefault="00443010" w:rsidP="00443010">
      <w:pPr>
        <w:spacing w:beforeLines="15" w:afterLines="15" w:line="460" w:lineRule="exact"/>
        <w:ind w:firstLineChars="202" w:firstLine="566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茉莉花酸為植物</w:t>
      </w:r>
      <w:proofErr w:type="gramEnd"/>
      <w:r w:rsidRPr="00FF342C">
        <w:rPr>
          <w:rFonts w:eastAsia="標楷體"/>
          <w:sz w:val="28"/>
          <w:szCs w:val="28"/>
        </w:rPr>
        <w:t>荷爾蒙的一種，普遍存在於高等植物中。</w:t>
      </w:r>
      <w:proofErr w:type="gramStart"/>
      <w:r w:rsidRPr="00FF342C">
        <w:rPr>
          <w:rFonts w:eastAsia="標楷體"/>
          <w:sz w:val="28"/>
          <w:szCs w:val="28"/>
        </w:rPr>
        <w:t>1980</w:t>
      </w:r>
      <w:proofErr w:type="gramEnd"/>
      <w:r w:rsidRPr="00FF342C">
        <w:rPr>
          <w:rFonts w:eastAsia="標楷體"/>
          <w:sz w:val="28"/>
          <w:szCs w:val="28"/>
        </w:rPr>
        <w:t>年代由植物性芳香油中提煉出來，被證實與植物老化作用有關，並被視為植物生長調節劑的一員。植株內，次亞麻油酸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linolenicacid</w:t>
      </w:r>
      <w:proofErr w:type="spellEnd"/>
      <w:r w:rsidRPr="00FF342C">
        <w:rPr>
          <w:rFonts w:eastAsia="標楷體"/>
          <w:sz w:val="28"/>
          <w:szCs w:val="28"/>
        </w:rPr>
        <w:t xml:space="preserve">) </w:t>
      </w:r>
      <w:r w:rsidRPr="00FF342C">
        <w:rPr>
          <w:rFonts w:eastAsia="標楷體"/>
          <w:sz w:val="28"/>
          <w:szCs w:val="28"/>
        </w:rPr>
        <w:t>經</w:t>
      </w:r>
      <w:proofErr w:type="spellStart"/>
      <w:r w:rsidRPr="00FF342C">
        <w:rPr>
          <w:rFonts w:eastAsia="標楷體"/>
          <w:sz w:val="28"/>
          <w:szCs w:val="28"/>
        </w:rPr>
        <w:t>octadecanoid</w:t>
      </w:r>
      <w:proofErr w:type="spellEnd"/>
      <w:r w:rsidRPr="00FF342C">
        <w:rPr>
          <w:rFonts w:eastAsia="標楷體"/>
          <w:sz w:val="28"/>
          <w:szCs w:val="28"/>
        </w:rPr>
        <w:t xml:space="preserve"> pathway </w:t>
      </w:r>
      <w:r w:rsidRPr="00FF342C">
        <w:rPr>
          <w:rFonts w:eastAsia="標楷體"/>
          <w:sz w:val="28"/>
          <w:szCs w:val="28"/>
        </w:rPr>
        <w:t>生成茉莉花酸、茉莉</w:t>
      </w:r>
      <w:proofErr w:type="gramStart"/>
      <w:r w:rsidRPr="00FF342C">
        <w:rPr>
          <w:rFonts w:eastAsia="標楷體"/>
          <w:sz w:val="28"/>
          <w:szCs w:val="28"/>
        </w:rPr>
        <w:t>酸甲酯</w:t>
      </w:r>
      <w:proofErr w:type="gramEnd"/>
      <w:r w:rsidRPr="00FF342C">
        <w:rPr>
          <w:rFonts w:eastAsia="標楷體"/>
          <w:sz w:val="28"/>
          <w:szCs w:val="28"/>
        </w:rPr>
        <w:t xml:space="preserve"> (methyl-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>, MJ)</w:t>
      </w:r>
      <w:r w:rsidRPr="00FF342C">
        <w:rPr>
          <w:rFonts w:eastAsia="標楷體"/>
          <w:sz w:val="28"/>
          <w:szCs w:val="28"/>
        </w:rPr>
        <w:t>及其他衍生物，總稱為</w:t>
      </w:r>
      <w:proofErr w:type="spellStart"/>
      <w:r w:rsidRPr="00FF342C">
        <w:rPr>
          <w:rFonts w:eastAsia="標楷體"/>
          <w:sz w:val="28"/>
          <w:szCs w:val="28"/>
        </w:rPr>
        <w:t>Jasmonates</w:t>
      </w:r>
      <w:proofErr w:type="spellEnd"/>
      <w:r w:rsidRPr="00FF342C">
        <w:rPr>
          <w:rFonts w:eastAsia="標楷體"/>
          <w:sz w:val="28"/>
          <w:szCs w:val="28"/>
        </w:rPr>
        <w:t>。直至</w:t>
      </w:r>
      <w:proofErr w:type="gramStart"/>
      <w:r w:rsidRPr="00FF342C">
        <w:rPr>
          <w:rFonts w:eastAsia="標楷體"/>
          <w:sz w:val="28"/>
          <w:szCs w:val="28"/>
        </w:rPr>
        <w:t>1990</w:t>
      </w:r>
      <w:proofErr w:type="gramEnd"/>
      <w:r w:rsidRPr="00FF342C">
        <w:rPr>
          <w:rFonts w:eastAsia="標楷體"/>
          <w:sz w:val="28"/>
          <w:szCs w:val="28"/>
        </w:rPr>
        <w:t>年代，在許多研究中發現，茉莉花酸、茉莉</w:t>
      </w:r>
      <w:proofErr w:type="gramStart"/>
      <w:r w:rsidRPr="00FF342C">
        <w:rPr>
          <w:rFonts w:eastAsia="標楷體"/>
          <w:sz w:val="28"/>
          <w:szCs w:val="28"/>
        </w:rPr>
        <w:t>酸甲酯</w:t>
      </w:r>
      <w:proofErr w:type="gramEnd"/>
      <w:r w:rsidRPr="00FF342C">
        <w:rPr>
          <w:rFonts w:eastAsia="標楷體"/>
          <w:sz w:val="28"/>
          <w:szCs w:val="28"/>
        </w:rPr>
        <w:t>為植物防禦中之重要訊息分子。當植物遭受創傷或昆蟲咬食後，會誘導茉莉酸合成，使內生苿莉酸類含量迅速升高，並參與活化、調控防衛反應的信號傳遞，產生抗蟲反應，可分為直接防衛及間接防衛二大類。</w:t>
      </w:r>
    </w:p>
    <w:p w:rsidR="00443010" w:rsidRPr="00FF342C" w:rsidRDefault="00443010" w:rsidP="00443010">
      <w:pPr>
        <w:numPr>
          <w:ilvl w:val="0"/>
          <w:numId w:val="2"/>
        </w:numPr>
        <w:spacing w:beforeLines="15" w:afterLines="15" w:line="460" w:lineRule="exact"/>
        <w:ind w:left="567" w:hanging="567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茉莉花酸與植物的直接防禦</w:t>
      </w:r>
    </w:p>
    <w:p w:rsidR="00443010" w:rsidRPr="00FF342C" w:rsidRDefault="00443010" w:rsidP="00443010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當植株受到創傷，如機械性傷害、昆蟲攻擊後，植物體內苿莉花酸會急速上升，並為活化防禦反應的訊息分子，可啟動植物的誘導性系統抗性（</w:t>
      </w:r>
      <w:proofErr w:type="spellStart"/>
      <w:r w:rsidRPr="00FF342C">
        <w:rPr>
          <w:rFonts w:eastAsia="標楷體"/>
          <w:sz w:val="28"/>
          <w:szCs w:val="28"/>
        </w:rPr>
        <w:t>Leitner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 xml:space="preserve">., 2005; </w:t>
      </w: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., 2002</w:t>
      </w:r>
      <w:r w:rsidRPr="00FF342C">
        <w:rPr>
          <w:rFonts w:eastAsia="標楷體"/>
          <w:sz w:val="28"/>
          <w:szCs w:val="28"/>
        </w:rPr>
        <w:t>）。在</w:t>
      </w: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2001</w:t>
      </w:r>
      <w:r w:rsidRPr="00FF342C">
        <w:rPr>
          <w:rFonts w:eastAsia="標楷體"/>
          <w:sz w:val="28"/>
          <w:szCs w:val="28"/>
        </w:rPr>
        <w:t>年研究中發現，當外施茉莉花酸時，可誘導</w:t>
      </w:r>
      <w:proofErr w:type="gramStart"/>
      <w:r w:rsidRPr="00FF342C">
        <w:rPr>
          <w:rFonts w:eastAsia="標楷體"/>
          <w:sz w:val="28"/>
          <w:szCs w:val="28"/>
        </w:rPr>
        <w:t>植物抗蟲蛋白</w:t>
      </w:r>
      <w:proofErr w:type="gramEnd"/>
      <w:r w:rsidRPr="00FF342C">
        <w:rPr>
          <w:rFonts w:eastAsia="標楷體"/>
          <w:sz w:val="28"/>
          <w:szCs w:val="28"/>
        </w:rPr>
        <w:t>基因表現，使植株內蛋白酶抑制劑</w:t>
      </w:r>
      <w:r w:rsidRPr="00FF342C">
        <w:rPr>
          <w:rFonts w:eastAsia="標楷體"/>
          <w:sz w:val="28"/>
          <w:szCs w:val="28"/>
        </w:rPr>
        <w:t>(PI)</w:t>
      </w:r>
      <w:r w:rsidRPr="00FF342C">
        <w:rPr>
          <w:rFonts w:eastAsia="標楷體"/>
          <w:sz w:val="28"/>
          <w:szCs w:val="28"/>
        </w:rPr>
        <w:t>及多酚氧化酶</w:t>
      </w:r>
      <w:r w:rsidRPr="00FF342C">
        <w:rPr>
          <w:rFonts w:eastAsia="標楷體"/>
          <w:sz w:val="28"/>
          <w:szCs w:val="28"/>
        </w:rPr>
        <w:t>(PPO)</w:t>
      </w:r>
      <w:r w:rsidRPr="00FF342C">
        <w:rPr>
          <w:rFonts w:eastAsia="標楷體"/>
          <w:sz w:val="28"/>
          <w:szCs w:val="28"/>
        </w:rPr>
        <w:t>濃度增加，而</w:t>
      </w:r>
      <w:r w:rsidRPr="00FF342C">
        <w:rPr>
          <w:rFonts w:eastAsia="標楷體"/>
          <w:sz w:val="28"/>
          <w:szCs w:val="28"/>
        </w:rPr>
        <w:t>PI</w:t>
      </w:r>
      <w:r w:rsidRPr="00FF342C">
        <w:rPr>
          <w:rFonts w:eastAsia="標楷體"/>
          <w:sz w:val="28"/>
          <w:szCs w:val="28"/>
        </w:rPr>
        <w:t>及</w:t>
      </w:r>
      <w:r w:rsidRPr="00FF342C">
        <w:rPr>
          <w:rFonts w:eastAsia="標楷體"/>
          <w:sz w:val="28"/>
          <w:szCs w:val="28"/>
        </w:rPr>
        <w:t>PPO</w:t>
      </w:r>
      <w:r w:rsidRPr="00FF342C">
        <w:rPr>
          <w:rFonts w:eastAsia="標楷體"/>
          <w:sz w:val="28"/>
          <w:szCs w:val="28"/>
        </w:rPr>
        <w:t>均會影響昆蟲消化及生長表現。而以突變的</w:t>
      </w:r>
      <w:r w:rsidRPr="00FF342C">
        <w:rPr>
          <w:rFonts w:eastAsia="標楷體"/>
          <w:sz w:val="28"/>
          <w:szCs w:val="28"/>
        </w:rPr>
        <w:t>jai1</w:t>
      </w:r>
      <w:r w:rsidRPr="00FF342C">
        <w:rPr>
          <w:rFonts w:eastAsia="標楷體"/>
          <w:sz w:val="28"/>
          <w:szCs w:val="28"/>
        </w:rPr>
        <w:t>（無法生成茉莉花酸品系）、</w:t>
      </w:r>
      <w:r w:rsidRPr="00FF342C">
        <w:rPr>
          <w:rFonts w:eastAsia="標楷體"/>
          <w:sz w:val="28"/>
          <w:szCs w:val="28"/>
        </w:rPr>
        <w:t>35S::ARG</w:t>
      </w:r>
      <w:r w:rsidRPr="00FF342C">
        <w:rPr>
          <w:rFonts w:eastAsia="標楷體"/>
          <w:sz w:val="28"/>
          <w:szCs w:val="28"/>
        </w:rPr>
        <w:t>（茉莉花酸過量表現品系）兩種品系番茄與野生種</w:t>
      </w:r>
      <w:r>
        <w:rPr>
          <w:rFonts w:eastAsia="標楷體"/>
          <w:sz w:val="28"/>
          <w:szCs w:val="28"/>
        </w:rPr>
        <w:t>番茄</w:t>
      </w:r>
      <w:r w:rsidRPr="00FF342C">
        <w:rPr>
          <w:rFonts w:eastAsia="標楷體"/>
          <w:sz w:val="28"/>
          <w:szCs w:val="28"/>
        </w:rPr>
        <w:t>（</w:t>
      </w:r>
      <w:r w:rsidRPr="00FF342C">
        <w:rPr>
          <w:rFonts w:eastAsia="標楷體"/>
          <w:sz w:val="28"/>
          <w:szCs w:val="28"/>
        </w:rPr>
        <w:t>WT</w:t>
      </w:r>
      <w:r w:rsidRPr="00FF342C">
        <w:rPr>
          <w:rFonts w:eastAsia="標楷體"/>
          <w:sz w:val="28"/>
          <w:szCs w:val="28"/>
        </w:rPr>
        <w:t>）分別餵食斜紋夜蛾（</w:t>
      </w:r>
      <w:proofErr w:type="spellStart"/>
      <w:r w:rsidRPr="00FF342C">
        <w:rPr>
          <w:rFonts w:eastAsia="標楷體"/>
          <w:i/>
          <w:sz w:val="28"/>
          <w:szCs w:val="28"/>
        </w:rPr>
        <w:t>Spodoptera</w:t>
      </w:r>
      <w:proofErr w:type="spellEnd"/>
      <w:r w:rsidRPr="00FF342C">
        <w:rPr>
          <w:rFonts w:eastAsia="標楷體"/>
          <w:i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i/>
          <w:sz w:val="28"/>
          <w:szCs w:val="28"/>
        </w:rPr>
        <w:t>litura</w:t>
      </w:r>
      <w:proofErr w:type="spellEnd"/>
      <w:r w:rsidRPr="00FF342C">
        <w:rPr>
          <w:rFonts w:eastAsia="標楷體"/>
          <w:sz w:val="28"/>
          <w:szCs w:val="28"/>
        </w:rPr>
        <w:t>）幼蟲發現，當植株茉莉花酸濃度較高時，幼蟲生長發育受到影響，體重明顯較輕</w:t>
      </w:r>
      <w:proofErr w:type="gramStart"/>
      <w:r w:rsidRPr="00FF342C">
        <w:rPr>
          <w:rFonts w:eastAsia="標楷體"/>
          <w:sz w:val="28"/>
          <w:szCs w:val="28"/>
        </w:rPr>
        <w:t>（</w:t>
      </w:r>
      <w:proofErr w:type="gramEnd"/>
      <w:r w:rsidRPr="00FF342C">
        <w:rPr>
          <w:rFonts w:eastAsia="標楷體"/>
          <w:sz w:val="28"/>
          <w:szCs w:val="28"/>
        </w:rPr>
        <w:t>Chen</w:t>
      </w:r>
      <w:r w:rsidRPr="00FF342C">
        <w:rPr>
          <w:rFonts w:eastAsia="標楷體"/>
          <w:i/>
          <w:sz w:val="28"/>
          <w:szCs w:val="28"/>
        </w:rPr>
        <w:t xml:space="preserve"> et al</w:t>
      </w:r>
      <w:r w:rsidRPr="00FF342C">
        <w:rPr>
          <w:rFonts w:eastAsia="標楷體"/>
          <w:sz w:val="28"/>
          <w:szCs w:val="28"/>
        </w:rPr>
        <w:t>., 2005</w:t>
      </w:r>
      <w:proofErr w:type="gramStart"/>
      <w:r w:rsidRPr="00FF342C">
        <w:rPr>
          <w:rFonts w:eastAsia="標楷體"/>
          <w:sz w:val="28"/>
          <w:szCs w:val="28"/>
        </w:rPr>
        <w:t>）</w:t>
      </w:r>
      <w:proofErr w:type="gramEnd"/>
      <w:r w:rsidRPr="00FF342C">
        <w:rPr>
          <w:rFonts w:eastAsia="標楷體"/>
          <w:sz w:val="28"/>
          <w:szCs w:val="28"/>
        </w:rPr>
        <w:t>。另外，植株外施</w:t>
      </w:r>
      <w:proofErr w:type="gramStart"/>
      <w:r w:rsidRPr="00FF342C">
        <w:rPr>
          <w:rFonts w:eastAsia="標楷體"/>
          <w:sz w:val="28"/>
          <w:szCs w:val="28"/>
        </w:rPr>
        <w:t>茉莉花酸或</w:t>
      </w:r>
      <w:proofErr w:type="gramEnd"/>
      <w:r w:rsidRPr="00FF342C">
        <w:rPr>
          <w:rFonts w:eastAsia="標楷體"/>
          <w:sz w:val="28"/>
          <w:szCs w:val="28"/>
        </w:rPr>
        <w:t>苿莉酸甲酯，能有效累積抗蟲蛋白及活</w:t>
      </w:r>
      <w:r w:rsidRPr="00FF342C">
        <w:rPr>
          <w:rFonts w:eastAsia="標楷體"/>
          <w:sz w:val="28"/>
          <w:szCs w:val="28"/>
        </w:rPr>
        <w:lastRenderedPageBreak/>
        <w:t>化揮發性物質等，提高或回復植物的抗蟲能力，且無論對咀嚼式或刺吸式口器之昆蟲均有抗性（</w:t>
      </w:r>
      <w:r w:rsidRPr="00FF342C">
        <w:rPr>
          <w:rFonts w:eastAsia="標楷體"/>
          <w:sz w:val="28"/>
          <w:szCs w:val="28"/>
        </w:rPr>
        <w:t xml:space="preserve">Cooper and </w:t>
      </w:r>
      <w:proofErr w:type="spellStart"/>
      <w:r w:rsidRPr="00FF342C">
        <w:rPr>
          <w:rFonts w:eastAsia="標楷體"/>
          <w:sz w:val="28"/>
          <w:szCs w:val="28"/>
        </w:rPr>
        <w:t>Goggin</w:t>
      </w:r>
      <w:proofErr w:type="spellEnd"/>
      <w:r w:rsidRPr="00FF342C">
        <w:rPr>
          <w:rFonts w:eastAsia="標楷體"/>
          <w:sz w:val="28"/>
          <w:szCs w:val="28"/>
        </w:rPr>
        <w:t xml:space="preserve">, 2005; </w:t>
      </w: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., 2002</w:t>
      </w:r>
      <w:r w:rsidRPr="00FF342C">
        <w:rPr>
          <w:rFonts w:eastAsia="標楷體"/>
          <w:sz w:val="28"/>
          <w:szCs w:val="28"/>
        </w:rPr>
        <w:t>）。</w:t>
      </w:r>
    </w:p>
    <w:p w:rsidR="00443010" w:rsidRPr="00FF342C" w:rsidRDefault="00443010" w:rsidP="00443010">
      <w:pPr>
        <w:numPr>
          <w:ilvl w:val="0"/>
          <w:numId w:val="2"/>
        </w:numPr>
        <w:spacing w:beforeLines="15" w:afterLines="15" w:line="460" w:lineRule="exact"/>
        <w:ind w:left="567" w:hanging="567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茉莉花酸與植物的間接防禦</w:t>
      </w:r>
    </w:p>
    <w:p w:rsidR="00443010" w:rsidRPr="00FF342C" w:rsidRDefault="00443010" w:rsidP="00443010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在間接防衛</w:t>
      </w:r>
      <w:r w:rsidRPr="00FF342C">
        <w:rPr>
          <w:rFonts w:eastAsia="標楷體"/>
          <w:sz w:val="28"/>
          <w:szCs w:val="28"/>
        </w:rPr>
        <w:t>(indirect defenses)</w:t>
      </w:r>
      <w:r w:rsidRPr="00FF342C">
        <w:rPr>
          <w:rFonts w:eastAsia="標楷體"/>
          <w:sz w:val="28"/>
          <w:szCs w:val="28"/>
        </w:rPr>
        <w:t>上，茉莉花酸可激發植物產生揮發性物質、萜類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terpene</w:t>
      </w:r>
      <w:proofErr w:type="spellEnd"/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等次級代謝物，用以吸引害蟲天敵，達到防禦效果（</w:t>
      </w:r>
      <w:proofErr w:type="spellStart"/>
      <w:r w:rsidRPr="00FF342C">
        <w:rPr>
          <w:rFonts w:eastAsia="標楷體"/>
          <w:sz w:val="28"/>
          <w:szCs w:val="28"/>
        </w:rPr>
        <w:t>Leitner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 xml:space="preserve">., 2005; </w:t>
      </w:r>
      <w:proofErr w:type="spellStart"/>
      <w:r w:rsidRPr="00FF342C">
        <w:rPr>
          <w:rFonts w:eastAsia="標楷體"/>
          <w:sz w:val="28"/>
          <w:szCs w:val="28"/>
        </w:rPr>
        <w:t>Moraes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, 2000</w:t>
      </w:r>
      <w:proofErr w:type="gramStart"/>
      <w:r w:rsidRPr="00FF342C">
        <w:rPr>
          <w:rFonts w:eastAsia="標楷體"/>
          <w:sz w:val="28"/>
          <w:szCs w:val="28"/>
        </w:rPr>
        <w:t>）</w:t>
      </w:r>
      <w:proofErr w:type="gramEnd"/>
      <w:r w:rsidRPr="00FF342C">
        <w:rPr>
          <w:rFonts w:eastAsia="標楷體"/>
          <w:sz w:val="28"/>
          <w:szCs w:val="28"/>
        </w:rPr>
        <w:t>。在以</w:t>
      </w:r>
      <w:r w:rsidRPr="00FF342C">
        <w:rPr>
          <w:rFonts w:eastAsia="標楷體"/>
          <w:sz w:val="28"/>
          <w:szCs w:val="28"/>
        </w:rPr>
        <w:t>Y</w:t>
      </w:r>
      <w:r w:rsidRPr="00FF342C">
        <w:rPr>
          <w:rFonts w:eastAsia="標楷體"/>
          <w:sz w:val="28"/>
          <w:szCs w:val="28"/>
        </w:rPr>
        <w:t>形管進行試驗發現，當植株受到昆蟲取食後或外施茉莉花酸時，會產生有機揮發物質（</w:t>
      </w:r>
      <w:r w:rsidRPr="00FF342C">
        <w:rPr>
          <w:rFonts w:eastAsia="標楷體"/>
          <w:sz w:val="28"/>
          <w:szCs w:val="28"/>
        </w:rPr>
        <w:t>VOC</w:t>
      </w:r>
      <w:r w:rsidRPr="00FF342C">
        <w:rPr>
          <w:rFonts w:eastAsia="標楷體"/>
          <w:sz w:val="28"/>
          <w:szCs w:val="28"/>
        </w:rPr>
        <w:t>），可</w:t>
      </w:r>
      <w:proofErr w:type="gramStart"/>
      <w:r w:rsidRPr="00FF342C">
        <w:rPr>
          <w:rFonts w:eastAsia="標楷體"/>
          <w:sz w:val="28"/>
          <w:szCs w:val="28"/>
        </w:rPr>
        <w:t>吸引捕植</w:t>
      </w:r>
      <w:proofErr w:type="gramEnd"/>
      <w:r w:rsidRPr="00FF342C">
        <w:rPr>
          <w:rFonts w:eastAsia="標楷體"/>
          <w:sz w:val="28"/>
          <w:szCs w:val="28"/>
        </w:rPr>
        <w:t>蟎，間接達到植物之抗蟲防禦（</w:t>
      </w: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i/>
          <w:sz w:val="28"/>
          <w:szCs w:val="28"/>
        </w:rPr>
        <w:t>et al.</w:t>
      </w:r>
      <w:r w:rsidRPr="00FF342C">
        <w:rPr>
          <w:rFonts w:eastAsia="標楷體"/>
          <w:sz w:val="28"/>
          <w:szCs w:val="28"/>
        </w:rPr>
        <w:t>, 2002</w:t>
      </w:r>
      <w:proofErr w:type="gramStart"/>
      <w:r w:rsidRPr="00FF342C">
        <w:rPr>
          <w:rFonts w:eastAsia="標楷體"/>
          <w:sz w:val="28"/>
          <w:szCs w:val="28"/>
        </w:rPr>
        <w:t>）</w:t>
      </w:r>
      <w:proofErr w:type="gramEnd"/>
      <w:r w:rsidRPr="00FF342C">
        <w:rPr>
          <w:rFonts w:eastAsia="標楷體"/>
          <w:sz w:val="28"/>
          <w:szCs w:val="28"/>
        </w:rPr>
        <w:t>。</w:t>
      </w:r>
    </w:p>
    <w:p w:rsidR="00443010" w:rsidRPr="00FF342C" w:rsidRDefault="00443010" w:rsidP="00443010">
      <w:pPr>
        <w:numPr>
          <w:ilvl w:val="0"/>
          <w:numId w:val="2"/>
        </w:numPr>
        <w:spacing w:beforeLines="15" w:afterLines="15" w:line="460" w:lineRule="exact"/>
        <w:ind w:left="567" w:hanging="567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茉莉花酸與植物</w:t>
      </w:r>
      <w:proofErr w:type="gramStart"/>
      <w:r w:rsidRPr="00FF342C">
        <w:rPr>
          <w:rFonts w:eastAsia="標楷體"/>
          <w:sz w:val="28"/>
          <w:szCs w:val="28"/>
        </w:rPr>
        <w:t>的抗蟲防禦</w:t>
      </w:r>
      <w:proofErr w:type="gramEnd"/>
      <w:r w:rsidRPr="00FF342C">
        <w:rPr>
          <w:rFonts w:eastAsia="標楷體"/>
          <w:sz w:val="28"/>
          <w:szCs w:val="28"/>
        </w:rPr>
        <w:t>關係</w:t>
      </w:r>
    </w:p>
    <w:p w:rsidR="00443010" w:rsidRPr="00FF342C" w:rsidRDefault="00443010" w:rsidP="00443010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綜合上述，茉莉花酸與植物的系統性抗性間之關係如圖一，當植物受到草食性昆蟲取食，其他機械傷害時，其植株內之茉莉花酸濃度會升高，進一步啟動植株</w:t>
      </w:r>
      <w:proofErr w:type="gramStart"/>
      <w:r w:rsidRPr="00FF342C">
        <w:rPr>
          <w:rFonts w:eastAsia="標楷體"/>
          <w:sz w:val="28"/>
          <w:szCs w:val="28"/>
        </w:rPr>
        <w:t>內抗蟲</w:t>
      </w:r>
      <w:proofErr w:type="gramEnd"/>
      <w:r w:rsidRPr="00FF342C">
        <w:rPr>
          <w:rFonts w:eastAsia="標楷體"/>
          <w:sz w:val="28"/>
          <w:szCs w:val="28"/>
        </w:rPr>
        <w:t>蛋白之基因表現，產生蛋白酶抑制劑、多酚氧化酶、活性氧化物質等抗蟲蛋白，最後直接影響取食昆蟲的生長與發育；</w:t>
      </w:r>
      <w:proofErr w:type="gramStart"/>
      <w:r w:rsidRPr="00FF342C">
        <w:rPr>
          <w:rFonts w:eastAsia="標楷體"/>
          <w:sz w:val="28"/>
          <w:szCs w:val="28"/>
        </w:rPr>
        <w:t>此外，</w:t>
      </w:r>
      <w:proofErr w:type="gramEnd"/>
      <w:r w:rsidRPr="00FF342C">
        <w:rPr>
          <w:rFonts w:eastAsia="標楷體"/>
          <w:sz w:val="28"/>
          <w:szCs w:val="28"/>
        </w:rPr>
        <w:t>外施茉莉花酸、茉莉</w:t>
      </w:r>
      <w:proofErr w:type="gramStart"/>
      <w:r w:rsidRPr="00FF342C">
        <w:rPr>
          <w:rFonts w:eastAsia="標楷體"/>
          <w:sz w:val="28"/>
          <w:szCs w:val="28"/>
        </w:rPr>
        <w:t>酸甲酯之</w:t>
      </w:r>
      <w:proofErr w:type="gramEnd"/>
      <w:r w:rsidRPr="00FF342C">
        <w:rPr>
          <w:rFonts w:eastAsia="標楷體"/>
          <w:sz w:val="28"/>
          <w:szCs w:val="28"/>
        </w:rPr>
        <w:t>處理時，亦可誘發植物之系統性抗性。另一方面，茉莉花酸可使植株產生一些有機揮發物質，吸引害蟲之天敵，間接地達到防禦之效果。</w:t>
      </w:r>
    </w:p>
    <w:p w:rsidR="00443010" w:rsidRPr="00FF342C" w:rsidRDefault="00443010" w:rsidP="00443010">
      <w:pPr>
        <w:spacing w:beforeLines="15" w:afterLines="15" w:line="460" w:lineRule="exact"/>
        <w:ind w:left="567"/>
        <w:jc w:val="both"/>
        <w:rPr>
          <w:rFonts w:eastAsia="標楷體"/>
          <w:sz w:val="28"/>
          <w:szCs w:val="28"/>
        </w:rPr>
      </w:pPr>
    </w:p>
    <w:p w:rsidR="00443010" w:rsidRPr="00FF342C" w:rsidRDefault="00443010" w:rsidP="00443010">
      <w:pPr>
        <w:spacing w:beforeLines="15" w:afterLines="15"/>
        <w:jc w:val="center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>
            <wp:extent cx="4732020" cy="2941320"/>
            <wp:effectExtent l="19050" t="0" r="0" b="0"/>
            <wp:docPr id="1" name="圖片 1" descr="圖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圖片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010" w:rsidRPr="00FF342C" w:rsidRDefault="00443010" w:rsidP="00443010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</w:p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圖一、茉莉花酸與植物</w:t>
      </w:r>
      <w:proofErr w:type="gramStart"/>
      <w:r w:rsidRPr="00FF342C">
        <w:rPr>
          <w:rFonts w:eastAsia="標楷體"/>
          <w:sz w:val="28"/>
          <w:szCs w:val="28"/>
        </w:rPr>
        <w:t>的抗蟲防禦</w:t>
      </w:r>
      <w:proofErr w:type="gramEnd"/>
      <w:r w:rsidRPr="00FF342C">
        <w:rPr>
          <w:rFonts w:eastAsia="標楷體"/>
          <w:sz w:val="28"/>
          <w:szCs w:val="28"/>
        </w:rPr>
        <w:t>關係</w:t>
      </w:r>
    </w:p>
    <w:p w:rsidR="00443010" w:rsidRPr="00FF342C" w:rsidRDefault="00443010" w:rsidP="00443010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</w:p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lastRenderedPageBreak/>
        <w:t>結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語</w:t>
      </w:r>
    </w:p>
    <w:p w:rsidR="00443010" w:rsidRPr="00FF342C" w:rsidRDefault="00443010" w:rsidP="00443010">
      <w:pPr>
        <w:spacing w:beforeLines="15" w:afterLines="15" w:line="460" w:lineRule="exact"/>
        <w:ind w:firstLineChars="202" w:firstLine="566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在害蟲綜合管理方面，誘導植物抗性係</w:t>
      </w:r>
      <w:proofErr w:type="gramStart"/>
      <w:r w:rsidRPr="00FF342C">
        <w:rPr>
          <w:rFonts w:eastAsia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具有發展潛力的防治方式。而若</w:t>
      </w:r>
      <w:proofErr w:type="gramStart"/>
      <w:r w:rsidRPr="00FF342C">
        <w:rPr>
          <w:rFonts w:eastAsia="標楷體"/>
          <w:sz w:val="28"/>
          <w:szCs w:val="28"/>
        </w:rPr>
        <w:t>採</w:t>
      </w:r>
      <w:proofErr w:type="gramEnd"/>
      <w:r w:rsidRPr="00FF342C">
        <w:rPr>
          <w:rFonts w:eastAsia="標楷體"/>
          <w:sz w:val="28"/>
          <w:szCs w:val="28"/>
        </w:rPr>
        <w:t>植株</w:t>
      </w:r>
      <w:proofErr w:type="gramStart"/>
      <w:r w:rsidRPr="00FF342C">
        <w:rPr>
          <w:rFonts w:eastAsia="標楷體"/>
          <w:sz w:val="28"/>
          <w:szCs w:val="28"/>
        </w:rPr>
        <w:t>的抗蟲基因轉植或抗</w:t>
      </w:r>
      <w:proofErr w:type="gramEnd"/>
      <w:r w:rsidRPr="00FF342C">
        <w:rPr>
          <w:rFonts w:eastAsia="標楷體"/>
          <w:sz w:val="28"/>
          <w:szCs w:val="28"/>
        </w:rPr>
        <w:t>性品種育種方式，</w:t>
      </w:r>
      <w:proofErr w:type="gramStart"/>
      <w:r w:rsidRPr="00FF342C">
        <w:rPr>
          <w:rFonts w:eastAsia="標楷體"/>
          <w:sz w:val="28"/>
          <w:szCs w:val="28"/>
        </w:rPr>
        <w:t>均需較</w:t>
      </w:r>
      <w:proofErr w:type="gramEnd"/>
      <w:r w:rsidRPr="00FF342C">
        <w:rPr>
          <w:rFonts w:eastAsia="標楷體"/>
          <w:sz w:val="28"/>
          <w:szCs w:val="28"/>
        </w:rPr>
        <w:t>多研究時間及人力成本，且無法廣泛使用於大多數作物。故若以外施茉莉花酸方式誘導植物抗性，應可較快速應用且獲得較廣的害蟲防治範圍。</w:t>
      </w:r>
      <w:proofErr w:type="gramStart"/>
      <w:r w:rsidRPr="00FF342C">
        <w:rPr>
          <w:rFonts w:eastAsia="標楷體"/>
          <w:sz w:val="28"/>
          <w:szCs w:val="28"/>
        </w:rPr>
        <w:t>惟</w:t>
      </w:r>
      <w:proofErr w:type="gramEnd"/>
      <w:r w:rsidRPr="00FF342C">
        <w:rPr>
          <w:rFonts w:eastAsia="標楷體"/>
          <w:sz w:val="28"/>
          <w:szCs w:val="28"/>
        </w:rPr>
        <w:t>目前茉莉花酸的價格較高，若以高濃度</w:t>
      </w:r>
      <w:proofErr w:type="gramStart"/>
      <w:r w:rsidRPr="00FF342C">
        <w:rPr>
          <w:rFonts w:eastAsia="標楷體"/>
          <w:sz w:val="28"/>
          <w:szCs w:val="28"/>
        </w:rPr>
        <w:t>茉莉花酸外施</w:t>
      </w:r>
      <w:proofErr w:type="gramEnd"/>
      <w:r w:rsidRPr="00FF342C">
        <w:rPr>
          <w:rFonts w:eastAsia="標楷體"/>
          <w:sz w:val="28"/>
          <w:szCs w:val="28"/>
        </w:rPr>
        <w:t>於作物上可能提高農民作物生產成本，是故在其應用上仍有需克服之瓶頸。</w:t>
      </w:r>
      <w:r w:rsidRPr="00FF342C">
        <w:rPr>
          <w:rFonts w:eastAsia="標楷體"/>
          <w:sz w:val="28"/>
          <w:szCs w:val="28"/>
        </w:rPr>
        <w:t xml:space="preserve">  </w:t>
      </w:r>
    </w:p>
    <w:p w:rsidR="00443010" w:rsidRPr="00FF342C" w:rsidRDefault="00443010" w:rsidP="00443010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</w:p>
    <w:p w:rsidR="00443010" w:rsidRPr="00FF342C" w:rsidRDefault="00443010" w:rsidP="00443010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參考文獻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6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  <w:lang w:val="de-DE"/>
        </w:rPr>
        <w:t xml:space="preserve">Baldwin, I. T., R. Halitschke, A. Kessler and U. Schittko. </w:t>
      </w:r>
      <w:r w:rsidRPr="00FF342C">
        <w:rPr>
          <w:rFonts w:eastAsia="標楷體"/>
          <w:sz w:val="28"/>
          <w:szCs w:val="28"/>
        </w:rPr>
        <w:t xml:space="preserve">2001. Merging molecular and ecological approaches in plant–insect interactions. </w:t>
      </w:r>
      <w:proofErr w:type="spellStart"/>
      <w:r w:rsidRPr="00FF342C">
        <w:rPr>
          <w:rFonts w:eastAsia="標楷體"/>
          <w:sz w:val="28"/>
          <w:szCs w:val="28"/>
        </w:rPr>
        <w:t>Curr</w:t>
      </w:r>
      <w:proofErr w:type="spellEnd"/>
      <w:r w:rsidRPr="00FF342C">
        <w:rPr>
          <w:rFonts w:eastAsia="標楷體"/>
          <w:sz w:val="28"/>
          <w:szCs w:val="28"/>
        </w:rPr>
        <w:t xml:space="preserve">. </w:t>
      </w:r>
      <w:proofErr w:type="spellStart"/>
      <w:proofErr w:type="gramStart"/>
      <w:r w:rsidRPr="00FF342C">
        <w:rPr>
          <w:rFonts w:eastAsia="標楷體"/>
          <w:sz w:val="28"/>
          <w:szCs w:val="28"/>
        </w:rPr>
        <w:t>opin</w:t>
      </w:r>
      <w:proofErr w:type="spellEnd"/>
      <w:proofErr w:type="gramEnd"/>
      <w:r w:rsidRPr="00FF342C">
        <w:rPr>
          <w:rFonts w:eastAsia="標楷體"/>
          <w:sz w:val="28"/>
          <w:szCs w:val="28"/>
        </w:rPr>
        <w:t xml:space="preserve">. </w:t>
      </w:r>
      <w:proofErr w:type="gramStart"/>
      <w:r w:rsidRPr="00FF342C">
        <w:rPr>
          <w:rFonts w:eastAsia="標楷體"/>
          <w:sz w:val="28"/>
          <w:szCs w:val="28"/>
        </w:rPr>
        <w:t>plant</w:t>
      </w:r>
      <w:proofErr w:type="gramEnd"/>
      <w:r w:rsidRPr="00FF342C">
        <w:rPr>
          <w:rFonts w:eastAsia="標楷體"/>
          <w:sz w:val="28"/>
          <w:szCs w:val="28"/>
        </w:rPr>
        <w:t xml:space="preserve"> biol. 4: 351–358.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6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Chen H., G. C. Wilkerson, J. A. </w:t>
      </w:r>
      <w:proofErr w:type="spellStart"/>
      <w:r w:rsidRPr="00FF342C">
        <w:rPr>
          <w:rFonts w:eastAsia="標楷體"/>
          <w:sz w:val="28"/>
          <w:szCs w:val="28"/>
        </w:rPr>
        <w:t>Kuchar</w:t>
      </w:r>
      <w:proofErr w:type="spellEnd"/>
      <w:r w:rsidRPr="00FF342C">
        <w:rPr>
          <w:rFonts w:eastAsia="標楷體"/>
          <w:sz w:val="28"/>
          <w:szCs w:val="28"/>
        </w:rPr>
        <w:t xml:space="preserve">, B. S. </w:t>
      </w:r>
      <w:proofErr w:type="spellStart"/>
      <w:r w:rsidRPr="00FF342C">
        <w:rPr>
          <w:rFonts w:eastAsia="標楷體"/>
          <w:sz w:val="28"/>
          <w:szCs w:val="28"/>
        </w:rPr>
        <w:t>Phinney</w:t>
      </w:r>
      <w:proofErr w:type="spellEnd"/>
      <w:r w:rsidRPr="00FF342C">
        <w:rPr>
          <w:rFonts w:eastAsia="標楷體"/>
          <w:sz w:val="28"/>
          <w:szCs w:val="28"/>
        </w:rPr>
        <w:t xml:space="preserve">, and G. A. Howe. 2005. 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 xml:space="preserve">-inducible plant enzymes degrade essential amino acids in the herbivore </w:t>
      </w:r>
      <w:proofErr w:type="spellStart"/>
      <w:r w:rsidRPr="00FF342C">
        <w:rPr>
          <w:rFonts w:eastAsia="標楷體"/>
          <w:sz w:val="28"/>
          <w:szCs w:val="28"/>
        </w:rPr>
        <w:t>midgut</w:t>
      </w:r>
      <w:proofErr w:type="spellEnd"/>
      <w:r w:rsidRPr="00FF342C">
        <w:rPr>
          <w:rFonts w:eastAsia="標楷體"/>
          <w:sz w:val="28"/>
          <w:szCs w:val="28"/>
        </w:rPr>
        <w:t>. PNAS 102(52): 19237–19242.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Cooper, W. R. and F. L. </w:t>
      </w:r>
      <w:proofErr w:type="spellStart"/>
      <w:r w:rsidRPr="00FF342C">
        <w:rPr>
          <w:rFonts w:eastAsia="標楷體"/>
          <w:sz w:val="28"/>
          <w:szCs w:val="28"/>
        </w:rPr>
        <w:t>Goggin</w:t>
      </w:r>
      <w:proofErr w:type="spellEnd"/>
      <w:r w:rsidRPr="00FF342C">
        <w:rPr>
          <w:rFonts w:eastAsia="標楷體"/>
          <w:sz w:val="28"/>
          <w:szCs w:val="28"/>
        </w:rPr>
        <w:t xml:space="preserve">. 2005. Effects of 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 xml:space="preserve">-induced defenses in tomato on the potato aphid, </w:t>
      </w:r>
      <w:proofErr w:type="spellStart"/>
      <w:r w:rsidRPr="00FF342C">
        <w:rPr>
          <w:rFonts w:eastAsia="標楷體"/>
          <w:i/>
          <w:sz w:val="28"/>
          <w:szCs w:val="28"/>
        </w:rPr>
        <w:t>Macrosiphum</w:t>
      </w:r>
      <w:proofErr w:type="spellEnd"/>
      <w:r w:rsidRPr="00FF342C">
        <w:rPr>
          <w:rFonts w:eastAsia="標楷體"/>
          <w:i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i/>
          <w:sz w:val="28"/>
          <w:szCs w:val="28"/>
        </w:rPr>
        <w:t>euphorbiae</w:t>
      </w:r>
      <w:proofErr w:type="spellEnd"/>
      <w:r w:rsidRPr="00FF342C">
        <w:rPr>
          <w:rFonts w:eastAsia="標楷體"/>
          <w:sz w:val="28"/>
          <w:szCs w:val="28"/>
        </w:rPr>
        <w:t xml:space="preserve">. </w:t>
      </w:r>
      <w:proofErr w:type="spellStart"/>
      <w:r w:rsidRPr="00FF342C">
        <w:rPr>
          <w:rFonts w:eastAsia="標楷體"/>
          <w:sz w:val="28"/>
          <w:szCs w:val="28"/>
        </w:rPr>
        <w:t>Entomol</w:t>
      </w:r>
      <w:proofErr w:type="spellEnd"/>
      <w:r w:rsidRPr="00FF342C">
        <w:rPr>
          <w:rFonts w:eastAsia="標楷體"/>
          <w:sz w:val="28"/>
          <w:szCs w:val="28"/>
        </w:rPr>
        <w:t>. exp. appl. 115: 107–115.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  <w:lang w:val="de-DE"/>
        </w:rPr>
        <w:t xml:space="preserve">Leitner, M., W. Boland and A. Mithöfer. </w:t>
      </w:r>
      <w:r w:rsidRPr="00FF342C">
        <w:rPr>
          <w:rFonts w:eastAsia="標楷體"/>
          <w:sz w:val="28"/>
          <w:szCs w:val="28"/>
        </w:rPr>
        <w:t xml:space="preserve">2005. Direct and indirect </w:t>
      </w:r>
      <w:proofErr w:type="spellStart"/>
      <w:r w:rsidRPr="00FF342C">
        <w:rPr>
          <w:rFonts w:eastAsia="標楷體"/>
          <w:sz w:val="28"/>
          <w:szCs w:val="28"/>
        </w:rPr>
        <w:t>defences</w:t>
      </w:r>
      <w:proofErr w:type="spellEnd"/>
      <w:r w:rsidRPr="00FF342C">
        <w:rPr>
          <w:rFonts w:eastAsia="標楷體"/>
          <w:sz w:val="28"/>
          <w:szCs w:val="28"/>
        </w:rPr>
        <w:t xml:space="preserve"> induced by piercing-sucking and chewing herbivores in </w:t>
      </w:r>
      <w:proofErr w:type="spellStart"/>
      <w:r w:rsidRPr="00FF342C">
        <w:rPr>
          <w:rFonts w:eastAsia="標楷體"/>
          <w:i/>
          <w:sz w:val="28"/>
          <w:szCs w:val="28"/>
        </w:rPr>
        <w:t>Medicago</w:t>
      </w:r>
      <w:proofErr w:type="spellEnd"/>
      <w:r w:rsidRPr="00FF342C">
        <w:rPr>
          <w:rFonts w:eastAsia="標楷體"/>
          <w:i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i/>
          <w:sz w:val="28"/>
          <w:szCs w:val="28"/>
        </w:rPr>
        <w:t>truncatula</w:t>
      </w:r>
      <w:proofErr w:type="spellEnd"/>
      <w:r w:rsidRPr="00FF342C">
        <w:rPr>
          <w:rFonts w:eastAsia="標楷體"/>
          <w:sz w:val="28"/>
          <w:szCs w:val="28"/>
        </w:rPr>
        <w:t xml:space="preserve">. New </w:t>
      </w:r>
      <w:proofErr w:type="spellStart"/>
      <w:r w:rsidRPr="00FF342C">
        <w:rPr>
          <w:rFonts w:eastAsia="標楷體"/>
          <w:sz w:val="28"/>
          <w:szCs w:val="28"/>
        </w:rPr>
        <w:t>phytol</w:t>
      </w:r>
      <w:proofErr w:type="spellEnd"/>
      <w:r w:rsidRPr="00FF342C">
        <w:rPr>
          <w:rFonts w:eastAsia="標楷體"/>
          <w:sz w:val="28"/>
          <w:szCs w:val="28"/>
        </w:rPr>
        <w:t>. 167: 597–606.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  <w:lang w:val="de-DE"/>
        </w:rPr>
        <w:t xml:space="preserve">Maffei, M. E., A. Mithöfer and W. Boland. </w:t>
      </w:r>
      <w:r w:rsidRPr="00FF342C">
        <w:rPr>
          <w:rFonts w:eastAsia="標楷體"/>
          <w:sz w:val="28"/>
          <w:szCs w:val="28"/>
        </w:rPr>
        <w:t xml:space="preserve">2007. </w:t>
      </w:r>
      <w:proofErr w:type="gramStart"/>
      <w:r w:rsidRPr="00FF342C">
        <w:rPr>
          <w:rFonts w:eastAsia="標楷體"/>
          <w:sz w:val="28"/>
          <w:szCs w:val="28"/>
        </w:rPr>
        <w:t>Before</w:t>
      </w:r>
      <w:proofErr w:type="gramEnd"/>
      <w:r w:rsidRPr="00FF342C">
        <w:rPr>
          <w:rFonts w:eastAsia="標楷體"/>
          <w:sz w:val="28"/>
          <w:szCs w:val="28"/>
        </w:rPr>
        <w:t xml:space="preserve"> gene expression: early events in plant–insect interaction. Trends plant sci. 12(7): 310-316.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Mello, M. O. and M. C. Silva-</w:t>
      </w:r>
      <w:proofErr w:type="spellStart"/>
      <w:r w:rsidRPr="00FF342C">
        <w:rPr>
          <w:rFonts w:eastAsia="標楷體"/>
          <w:sz w:val="28"/>
          <w:szCs w:val="28"/>
        </w:rPr>
        <w:t>Filho</w:t>
      </w:r>
      <w:proofErr w:type="spellEnd"/>
      <w:r w:rsidRPr="00FF342C">
        <w:rPr>
          <w:rFonts w:eastAsia="標楷體"/>
          <w:sz w:val="28"/>
          <w:szCs w:val="28"/>
        </w:rPr>
        <w:t>. 2002. Plant-insect interactions: an evolutionary arms race between two distinct defense mechanisms. Braz. J. Plant Physiol. 14(2): 71-81.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  <w:lang w:val="pt-BR"/>
        </w:rPr>
        <w:t xml:space="preserve">de Moraes, C. M., W. J. Lewis, J. H. Tumlinson. </w:t>
      </w:r>
      <w:r w:rsidRPr="00FF342C">
        <w:rPr>
          <w:rFonts w:eastAsia="標楷體"/>
          <w:sz w:val="28"/>
          <w:szCs w:val="28"/>
        </w:rPr>
        <w:t xml:space="preserve">2000. Examining plant-parasitoid interactions in </w:t>
      </w:r>
      <w:proofErr w:type="spellStart"/>
      <w:r w:rsidRPr="00FF342C">
        <w:rPr>
          <w:rFonts w:eastAsia="標楷體"/>
          <w:sz w:val="28"/>
          <w:szCs w:val="28"/>
        </w:rPr>
        <w:t>tritrophic</w:t>
      </w:r>
      <w:proofErr w:type="spellEnd"/>
      <w:r w:rsidRPr="00FF342C">
        <w:rPr>
          <w:rFonts w:eastAsia="標楷體"/>
          <w:sz w:val="28"/>
          <w:szCs w:val="28"/>
        </w:rPr>
        <w:t xml:space="preserve"> systems. An. Soc. </w:t>
      </w:r>
      <w:proofErr w:type="spellStart"/>
      <w:r w:rsidRPr="00FF342C">
        <w:rPr>
          <w:rFonts w:eastAsia="標楷體"/>
          <w:sz w:val="28"/>
          <w:szCs w:val="28"/>
        </w:rPr>
        <w:t>Entomol</w:t>
      </w:r>
      <w:proofErr w:type="spellEnd"/>
      <w:r w:rsidRPr="00FF342C">
        <w:rPr>
          <w:rFonts w:eastAsia="標楷體"/>
          <w:sz w:val="28"/>
          <w:szCs w:val="28"/>
        </w:rPr>
        <w:t xml:space="preserve">. </w:t>
      </w:r>
      <w:proofErr w:type="spellStart"/>
      <w:r w:rsidRPr="00FF342C">
        <w:rPr>
          <w:rFonts w:eastAsia="標楷體"/>
          <w:sz w:val="28"/>
          <w:szCs w:val="28"/>
        </w:rPr>
        <w:t>Brasil</w:t>
      </w:r>
      <w:proofErr w:type="spellEnd"/>
      <w:r w:rsidRPr="00FF342C">
        <w:rPr>
          <w:rFonts w:eastAsia="標楷體"/>
          <w:sz w:val="28"/>
          <w:szCs w:val="28"/>
        </w:rPr>
        <w:t xml:space="preserve"> 29(2): 189-203.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  <w:lang w:val="pt-BR"/>
        </w:rPr>
        <w:t xml:space="preserve">Rodriguez-Saona, C. and J. S. Thaler. </w:t>
      </w:r>
      <w:r w:rsidRPr="00FF342C">
        <w:rPr>
          <w:rFonts w:eastAsia="標楷體"/>
          <w:sz w:val="28"/>
          <w:szCs w:val="28"/>
        </w:rPr>
        <w:t xml:space="preserve">2005. The 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 xml:space="preserve"> pathway alters herbivore feeding </w:t>
      </w:r>
      <w:proofErr w:type="spellStart"/>
      <w:r w:rsidRPr="00FF342C">
        <w:rPr>
          <w:rFonts w:eastAsia="標楷體"/>
          <w:sz w:val="28"/>
          <w:szCs w:val="28"/>
        </w:rPr>
        <w:t>behaviour</w:t>
      </w:r>
      <w:proofErr w:type="spellEnd"/>
      <w:r w:rsidRPr="00FF342C">
        <w:rPr>
          <w:rFonts w:eastAsia="標楷體"/>
          <w:sz w:val="28"/>
          <w:szCs w:val="28"/>
        </w:rPr>
        <w:t xml:space="preserve">: consequences for plant </w:t>
      </w:r>
      <w:proofErr w:type="spellStart"/>
      <w:r w:rsidRPr="00FF342C">
        <w:rPr>
          <w:rFonts w:eastAsia="標楷體"/>
          <w:sz w:val="28"/>
          <w:szCs w:val="28"/>
        </w:rPr>
        <w:t>defences</w:t>
      </w:r>
      <w:proofErr w:type="spellEnd"/>
      <w:r w:rsidRPr="00FF342C">
        <w:rPr>
          <w:rFonts w:eastAsia="標楷體"/>
          <w:sz w:val="28"/>
          <w:szCs w:val="28"/>
        </w:rPr>
        <w:t xml:space="preserve">. </w:t>
      </w:r>
      <w:proofErr w:type="spellStart"/>
      <w:r w:rsidRPr="00FF342C">
        <w:rPr>
          <w:rFonts w:eastAsia="標楷體"/>
          <w:sz w:val="28"/>
          <w:szCs w:val="28"/>
        </w:rPr>
        <w:t>Entomol</w:t>
      </w:r>
      <w:proofErr w:type="spellEnd"/>
      <w:r w:rsidRPr="00FF342C">
        <w:rPr>
          <w:rFonts w:eastAsia="標楷體"/>
          <w:sz w:val="28"/>
          <w:szCs w:val="28"/>
        </w:rPr>
        <w:t xml:space="preserve">. Exp. </w:t>
      </w:r>
      <w:proofErr w:type="gramStart"/>
      <w:r w:rsidRPr="00FF342C">
        <w:rPr>
          <w:rFonts w:eastAsia="標楷體"/>
          <w:sz w:val="28"/>
          <w:szCs w:val="28"/>
        </w:rPr>
        <w:t>et</w:t>
      </w:r>
      <w:proofErr w:type="gram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sz w:val="28"/>
          <w:szCs w:val="28"/>
        </w:rPr>
        <w:lastRenderedPageBreak/>
        <w:t>Appl. 115: 125–134.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Senthil</w:t>
      </w:r>
      <w:proofErr w:type="spellEnd"/>
      <w:r w:rsidRPr="00FF342C">
        <w:rPr>
          <w:rFonts w:eastAsia="標楷體"/>
          <w:sz w:val="28"/>
          <w:szCs w:val="28"/>
        </w:rPr>
        <w:t xml:space="preserve">-Nathan, S., K. </w:t>
      </w:r>
      <w:proofErr w:type="spellStart"/>
      <w:r w:rsidRPr="00FF342C">
        <w:rPr>
          <w:rFonts w:eastAsia="標楷體"/>
          <w:sz w:val="28"/>
          <w:szCs w:val="28"/>
        </w:rPr>
        <w:t>Kalaivani</w:t>
      </w:r>
      <w:proofErr w:type="spellEnd"/>
      <w:r w:rsidRPr="00FF342C">
        <w:rPr>
          <w:rFonts w:eastAsia="標楷體"/>
          <w:sz w:val="28"/>
          <w:szCs w:val="28"/>
        </w:rPr>
        <w:t xml:space="preserve">, M. Y. </w:t>
      </w:r>
      <w:proofErr w:type="spellStart"/>
      <w:r w:rsidRPr="00FF342C">
        <w:rPr>
          <w:rFonts w:eastAsia="標楷體"/>
          <w:sz w:val="28"/>
          <w:szCs w:val="28"/>
        </w:rPr>
        <w:t>Choi</w:t>
      </w:r>
      <w:proofErr w:type="spellEnd"/>
      <w:r w:rsidRPr="00FF342C">
        <w:rPr>
          <w:rFonts w:eastAsia="標楷體"/>
          <w:sz w:val="28"/>
          <w:szCs w:val="28"/>
        </w:rPr>
        <w:t xml:space="preserve">, C. H. Paik. 2009. Effects of </w:t>
      </w:r>
      <w:proofErr w:type="spellStart"/>
      <w:r w:rsidRPr="00FF342C">
        <w:rPr>
          <w:rFonts w:eastAsia="標楷體"/>
          <w:sz w:val="28"/>
          <w:szCs w:val="28"/>
        </w:rPr>
        <w:t>jasmonic</w:t>
      </w:r>
      <w:proofErr w:type="spellEnd"/>
      <w:r w:rsidRPr="00FF342C">
        <w:rPr>
          <w:rFonts w:eastAsia="標楷體"/>
          <w:sz w:val="28"/>
          <w:szCs w:val="28"/>
        </w:rPr>
        <w:t xml:space="preserve"> acid-induced resistance in rice on the plant </w:t>
      </w:r>
      <w:proofErr w:type="spellStart"/>
      <w:r w:rsidRPr="00FF342C">
        <w:rPr>
          <w:rFonts w:eastAsia="標楷體"/>
          <w:sz w:val="28"/>
          <w:szCs w:val="28"/>
        </w:rPr>
        <w:t>brownhopper</w:t>
      </w:r>
      <w:proofErr w:type="spellEnd"/>
      <w:r w:rsidRPr="00FF342C">
        <w:rPr>
          <w:rFonts w:eastAsia="標楷體"/>
          <w:sz w:val="28"/>
          <w:szCs w:val="28"/>
        </w:rPr>
        <w:t>,</w:t>
      </w:r>
      <w:r w:rsidRPr="00FF342C">
        <w:rPr>
          <w:rFonts w:eastAsia="標楷體"/>
          <w:i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i/>
          <w:sz w:val="28"/>
          <w:szCs w:val="28"/>
        </w:rPr>
        <w:t>Nilaparvata</w:t>
      </w:r>
      <w:proofErr w:type="spellEnd"/>
      <w:r w:rsidRPr="00FF342C">
        <w:rPr>
          <w:rFonts w:eastAsia="標楷體"/>
          <w:i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i/>
          <w:sz w:val="28"/>
          <w:szCs w:val="28"/>
        </w:rPr>
        <w:t>lugens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sz w:val="28"/>
          <w:szCs w:val="28"/>
        </w:rPr>
        <w:t>Stål</w:t>
      </w:r>
      <w:proofErr w:type="spellEnd"/>
      <w:r w:rsidRPr="00FF342C">
        <w:rPr>
          <w:rFonts w:eastAsia="標楷體"/>
          <w:sz w:val="28"/>
          <w:szCs w:val="28"/>
        </w:rPr>
        <w:t xml:space="preserve"> (</w:t>
      </w:r>
      <w:proofErr w:type="spellStart"/>
      <w:r w:rsidRPr="00FF342C">
        <w:rPr>
          <w:rFonts w:eastAsia="標楷體"/>
          <w:sz w:val="28"/>
          <w:szCs w:val="28"/>
        </w:rPr>
        <w:t>Homoptera</w:t>
      </w:r>
      <w:proofErr w:type="spellEnd"/>
      <w:r w:rsidRPr="00FF342C">
        <w:rPr>
          <w:rFonts w:eastAsia="標楷體"/>
          <w:sz w:val="28"/>
          <w:szCs w:val="28"/>
        </w:rPr>
        <w:t xml:space="preserve">: </w:t>
      </w:r>
      <w:proofErr w:type="spellStart"/>
      <w:r w:rsidRPr="00FF342C">
        <w:rPr>
          <w:rFonts w:eastAsia="標楷體"/>
          <w:sz w:val="28"/>
          <w:szCs w:val="28"/>
        </w:rPr>
        <w:t>Delphacidae</w:t>
      </w:r>
      <w:proofErr w:type="spellEnd"/>
      <w:r w:rsidRPr="00FF342C">
        <w:rPr>
          <w:rFonts w:eastAsia="標楷體"/>
          <w:sz w:val="28"/>
          <w:szCs w:val="28"/>
        </w:rPr>
        <w:t xml:space="preserve">). </w:t>
      </w:r>
      <w:proofErr w:type="spellStart"/>
      <w:r w:rsidRPr="00FF342C">
        <w:rPr>
          <w:rFonts w:eastAsia="標楷體"/>
          <w:sz w:val="28"/>
          <w:szCs w:val="28"/>
        </w:rPr>
        <w:t>Pestic</w:t>
      </w:r>
      <w:proofErr w:type="spellEnd"/>
      <w:r w:rsidRPr="00FF342C">
        <w:rPr>
          <w:rFonts w:eastAsia="標楷體"/>
          <w:sz w:val="28"/>
          <w:szCs w:val="28"/>
        </w:rPr>
        <w:t xml:space="preserve">. </w:t>
      </w:r>
      <w:proofErr w:type="spellStart"/>
      <w:proofErr w:type="gramStart"/>
      <w:r w:rsidRPr="00FF342C">
        <w:rPr>
          <w:rFonts w:eastAsia="標楷體"/>
          <w:sz w:val="28"/>
          <w:szCs w:val="28"/>
        </w:rPr>
        <w:t>biochem</w:t>
      </w:r>
      <w:proofErr w:type="spellEnd"/>
      <w:proofErr w:type="gramEnd"/>
      <w:r w:rsidRPr="00FF342C">
        <w:rPr>
          <w:rFonts w:eastAsia="標楷體"/>
          <w:sz w:val="28"/>
          <w:szCs w:val="28"/>
        </w:rPr>
        <w:t>. physiol. 95: 77–84.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 xml:space="preserve">, J. S. 1999. Induced resistance in agricultural crops: effects of </w:t>
      </w:r>
      <w:proofErr w:type="spellStart"/>
      <w:r w:rsidRPr="00FF342C">
        <w:rPr>
          <w:rFonts w:eastAsia="標楷體"/>
          <w:sz w:val="28"/>
          <w:szCs w:val="28"/>
        </w:rPr>
        <w:t>jasmonic</w:t>
      </w:r>
      <w:proofErr w:type="spellEnd"/>
      <w:r w:rsidRPr="00FF342C">
        <w:rPr>
          <w:rFonts w:eastAsia="標楷體"/>
          <w:sz w:val="28"/>
          <w:szCs w:val="28"/>
        </w:rPr>
        <w:t xml:space="preserve"> acid on </w:t>
      </w:r>
      <w:proofErr w:type="spellStart"/>
      <w:r w:rsidRPr="00FF342C">
        <w:rPr>
          <w:rFonts w:eastAsia="標楷體"/>
          <w:sz w:val="28"/>
          <w:szCs w:val="28"/>
        </w:rPr>
        <w:t>herbivory</w:t>
      </w:r>
      <w:proofErr w:type="spellEnd"/>
      <w:r w:rsidRPr="00FF342C">
        <w:rPr>
          <w:rFonts w:eastAsia="標楷體"/>
          <w:sz w:val="28"/>
          <w:szCs w:val="28"/>
        </w:rPr>
        <w:t xml:space="preserve"> and yield in tomato plants. Environ. </w:t>
      </w:r>
      <w:proofErr w:type="spellStart"/>
      <w:r w:rsidRPr="00FF342C">
        <w:rPr>
          <w:rFonts w:eastAsia="標楷體"/>
          <w:sz w:val="28"/>
          <w:szCs w:val="28"/>
        </w:rPr>
        <w:t>Entomol</w:t>
      </w:r>
      <w:proofErr w:type="spellEnd"/>
      <w:r w:rsidRPr="00FF342C">
        <w:rPr>
          <w:rFonts w:eastAsia="標楷體"/>
          <w:sz w:val="28"/>
          <w:szCs w:val="28"/>
        </w:rPr>
        <w:t>. 28(1): 30-37.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 xml:space="preserve">, J. S., M. A. </w:t>
      </w:r>
      <w:proofErr w:type="spellStart"/>
      <w:r w:rsidRPr="00FF342C">
        <w:rPr>
          <w:rFonts w:eastAsia="標楷體"/>
          <w:sz w:val="28"/>
          <w:szCs w:val="28"/>
        </w:rPr>
        <w:t>Farag</w:t>
      </w:r>
      <w:proofErr w:type="spellEnd"/>
      <w:r w:rsidRPr="00FF342C">
        <w:rPr>
          <w:rFonts w:eastAsia="標楷體"/>
          <w:sz w:val="28"/>
          <w:szCs w:val="28"/>
        </w:rPr>
        <w:t xml:space="preserve">, P. W. Pare and M. </w:t>
      </w:r>
      <w:proofErr w:type="spellStart"/>
      <w:r w:rsidRPr="00FF342C">
        <w:rPr>
          <w:rFonts w:eastAsia="標楷體"/>
          <w:sz w:val="28"/>
          <w:szCs w:val="28"/>
        </w:rPr>
        <w:t>Dicke</w:t>
      </w:r>
      <w:proofErr w:type="spellEnd"/>
      <w:r w:rsidRPr="00FF342C">
        <w:rPr>
          <w:rFonts w:eastAsia="標楷體"/>
          <w:sz w:val="28"/>
          <w:szCs w:val="28"/>
        </w:rPr>
        <w:t xml:space="preserve">. 2002. 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 xml:space="preserve">- deficient plants have reduced direct and indirect </w:t>
      </w:r>
      <w:proofErr w:type="spellStart"/>
      <w:r w:rsidRPr="00FF342C">
        <w:rPr>
          <w:rFonts w:eastAsia="標楷體"/>
          <w:sz w:val="28"/>
          <w:szCs w:val="28"/>
        </w:rPr>
        <w:t>defences</w:t>
      </w:r>
      <w:proofErr w:type="spellEnd"/>
      <w:r w:rsidRPr="00FF342C">
        <w:rPr>
          <w:rFonts w:eastAsia="標楷體"/>
          <w:sz w:val="28"/>
          <w:szCs w:val="28"/>
        </w:rPr>
        <w:t xml:space="preserve"> against herbivores. Ecology Letters 5: 764–774.</w:t>
      </w:r>
    </w:p>
    <w:p w:rsidR="00443010" w:rsidRPr="00FF342C" w:rsidRDefault="00443010" w:rsidP="00443010">
      <w:pPr>
        <w:numPr>
          <w:ilvl w:val="0"/>
          <w:numId w:val="1"/>
        </w:numPr>
        <w:tabs>
          <w:tab w:val="clear" w:pos="1333"/>
          <w:tab w:val="num" w:pos="360"/>
        </w:tabs>
        <w:spacing w:beforeLines="15" w:afterLines="15" w:line="420" w:lineRule="exact"/>
        <w:ind w:left="357" w:hanging="357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Thaler</w:t>
      </w:r>
      <w:proofErr w:type="spellEnd"/>
      <w:r w:rsidRPr="00FF342C">
        <w:rPr>
          <w:rFonts w:eastAsia="標楷體"/>
          <w:sz w:val="28"/>
          <w:szCs w:val="28"/>
        </w:rPr>
        <w:t xml:space="preserve"> J. S., M. J. Stout, R. </w:t>
      </w:r>
      <w:proofErr w:type="spellStart"/>
      <w:r w:rsidRPr="00FF342C">
        <w:rPr>
          <w:rFonts w:eastAsia="標楷體"/>
          <w:sz w:val="28"/>
          <w:szCs w:val="28"/>
        </w:rPr>
        <w:t>Karban</w:t>
      </w:r>
      <w:proofErr w:type="spellEnd"/>
      <w:r w:rsidRPr="00FF342C">
        <w:rPr>
          <w:rFonts w:eastAsia="標楷體"/>
          <w:sz w:val="28"/>
          <w:szCs w:val="28"/>
        </w:rPr>
        <w:t xml:space="preserve"> and S. S. </w:t>
      </w:r>
      <w:proofErr w:type="spellStart"/>
      <w:r w:rsidRPr="00FF342C">
        <w:rPr>
          <w:rFonts w:eastAsia="標楷體"/>
          <w:sz w:val="28"/>
          <w:szCs w:val="28"/>
        </w:rPr>
        <w:t>Duffey</w:t>
      </w:r>
      <w:proofErr w:type="spellEnd"/>
      <w:r w:rsidRPr="00FF342C">
        <w:rPr>
          <w:rFonts w:eastAsia="標楷體"/>
          <w:sz w:val="28"/>
          <w:szCs w:val="28"/>
        </w:rPr>
        <w:t xml:space="preserve">. 2001. </w:t>
      </w:r>
      <w:proofErr w:type="spellStart"/>
      <w:r w:rsidRPr="00FF342C">
        <w:rPr>
          <w:rFonts w:eastAsia="標楷體"/>
          <w:sz w:val="28"/>
          <w:szCs w:val="28"/>
        </w:rPr>
        <w:t>Jasmonate</w:t>
      </w:r>
      <w:proofErr w:type="spellEnd"/>
      <w:r w:rsidRPr="00FF342C">
        <w:rPr>
          <w:rFonts w:eastAsia="標楷體"/>
          <w:sz w:val="28"/>
          <w:szCs w:val="28"/>
        </w:rPr>
        <w:t xml:space="preserve">- mediated induced plant resistance affects a community of herbivores. Ecol. </w:t>
      </w:r>
      <w:proofErr w:type="spellStart"/>
      <w:r w:rsidRPr="00FF342C">
        <w:rPr>
          <w:rFonts w:eastAsia="標楷體"/>
          <w:sz w:val="28"/>
          <w:szCs w:val="28"/>
        </w:rPr>
        <w:t>entomol</w:t>
      </w:r>
      <w:proofErr w:type="spellEnd"/>
      <w:r w:rsidRPr="00FF342C">
        <w:rPr>
          <w:rFonts w:eastAsia="標楷體"/>
          <w:sz w:val="28"/>
          <w:szCs w:val="28"/>
        </w:rPr>
        <w:t>. 26: 213–324.</w:t>
      </w:r>
    </w:p>
    <w:p w:rsidR="009F5543" w:rsidRPr="00CA3F8A" w:rsidRDefault="009F5543" w:rsidP="002F200A"/>
    <w:sectPr w:rsidR="009F5543" w:rsidRPr="00CA3F8A" w:rsidSect="005823A2">
      <w:pgSz w:w="11906" w:h="16838"/>
      <w:pgMar w:top="1440" w:right="1133" w:bottom="1134" w:left="1276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DA8"/>
    <w:multiLevelType w:val="hybridMultilevel"/>
    <w:tmpl w:val="3FC843A8"/>
    <w:lvl w:ilvl="0" w:tplc="72AC9B8E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3D9533A8"/>
    <w:multiLevelType w:val="hybridMultilevel"/>
    <w:tmpl w:val="FB86F568"/>
    <w:lvl w:ilvl="0" w:tplc="1C7AF1CC">
      <w:start w:val="1"/>
      <w:numFmt w:val="decimal"/>
      <w:lvlText w:val="%1."/>
      <w:lvlJc w:val="left"/>
      <w:pPr>
        <w:tabs>
          <w:tab w:val="num" w:pos="1333"/>
        </w:tabs>
        <w:ind w:left="133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3A2"/>
    <w:rsid w:val="000270DB"/>
    <w:rsid w:val="00051676"/>
    <w:rsid w:val="0005529E"/>
    <w:rsid w:val="000652FC"/>
    <w:rsid w:val="00076F68"/>
    <w:rsid w:val="000A006D"/>
    <w:rsid w:val="000B3B8D"/>
    <w:rsid w:val="000B4A01"/>
    <w:rsid w:val="000C0303"/>
    <w:rsid w:val="000C3285"/>
    <w:rsid w:val="000C4BBE"/>
    <w:rsid w:val="000C5388"/>
    <w:rsid w:val="000E2020"/>
    <w:rsid w:val="000E5684"/>
    <w:rsid w:val="001156B4"/>
    <w:rsid w:val="00115C58"/>
    <w:rsid w:val="00132AF0"/>
    <w:rsid w:val="00137F69"/>
    <w:rsid w:val="00193388"/>
    <w:rsid w:val="001A3401"/>
    <w:rsid w:val="00246A1F"/>
    <w:rsid w:val="00261628"/>
    <w:rsid w:val="00265C11"/>
    <w:rsid w:val="00267593"/>
    <w:rsid w:val="00271C10"/>
    <w:rsid w:val="002A42A4"/>
    <w:rsid w:val="002A50D9"/>
    <w:rsid w:val="002B56CE"/>
    <w:rsid w:val="002F200A"/>
    <w:rsid w:val="00302FB0"/>
    <w:rsid w:val="00314D75"/>
    <w:rsid w:val="003356DC"/>
    <w:rsid w:val="00352E6B"/>
    <w:rsid w:val="0036250F"/>
    <w:rsid w:val="00381A57"/>
    <w:rsid w:val="003A4AB4"/>
    <w:rsid w:val="003B7AC3"/>
    <w:rsid w:val="003D6B4F"/>
    <w:rsid w:val="003F088A"/>
    <w:rsid w:val="00443010"/>
    <w:rsid w:val="00487B03"/>
    <w:rsid w:val="004A5B41"/>
    <w:rsid w:val="004A6144"/>
    <w:rsid w:val="004C0C41"/>
    <w:rsid w:val="004C69E9"/>
    <w:rsid w:val="004E1BAE"/>
    <w:rsid w:val="004E4E5E"/>
    <w:rsid w:val="004F1124"/>
    <w:rsid w:val="005203F2"/>
    <w:rsid w:val="0055090E"/>
    <w:rsid w:val="00557AE6"/>
    <w:rsid w:val="0056183F"/>
    <w:rsid w:val="005626E7"/>
    <w:rsid w:val="005823A2"/>
    <w:rsid w:val="00582E4E"/>
    <w:rsid w:val="00595A7E"/>
    <w:rsid w:val="005B1F67"/>
    <w:rsid w:val="005B5940"/>
    <w:rsid w:val="005C11C6"/>
    <w:rsid w:val="005D7976"/>
    <w:rsid w:val="00600E62"/>
    <w:rsid w:val="00626B72"/>
    <w:rsid w:val="006518BF"/>
    <w:rsid w:val="00654DF1"/>
    <w:rsid w:val="00654F61"/>
    <w:rsid w:val="00666143"/>
    <w:rsid w:val="00680A9A"/>
    <w:rsid w:val="00695520"/>
    <w:rsid w:val="006E3825"/>
    <w:rsid w:val="00713BAD"/>
    <w:rsid w:val="00732B5F"/>
    <w:rsid w:val="007506D9"/>
    <w:rsid w:val="00750E4A"/>
    <w:rsid w:val="00780B07"/>
    <w:rsid w:val="007873ED"/>
    <w:rsid w:val="007A43AF"/>
    <w:rsid w:val="007C1F54"/>
    <w:rsid w:val="007F1DA1"/>
    <w:rsid w:val="007F55EE"/>
    <w:rsid w:val="00800B07"/>
    <w:rsid w:val="0080447B"/>
    <w:rsid w:val="008074CC"/>
    <w:rsid w:val="00864B24"/>
    <w:rsid w:val="00884C71"/>
    <w:rsid w:val="008A20B6"/>
    <w:rsid w:val="008B6013"/>
    <w:rsid w:val="008D0770"/>
    <w:rsid w:val="008E2D16"/>
    <w:rsid w:val="00901924"/>
    <w:rsid w:val="009161FC"/>
    <w:rsid w:val="0094327F"/>
    <w:rsid w:val="009605CF"/>
    <w:rsid w:val="00985671"/>
    <w:rsid w:val="009A10CC"/>
    <w:rsid w:val="009C06F5"/>
    <w:rsid w:val="009C33F2"/>
    <w:rsid w:val="009C512B"/>
    <w:rsid w:val="009D1E3D"/>
    <w:rsid w:val="009F4159"/>
    <w:rsid w:val="009F5543"/>
    <w:rsid w:val="00A33549"/>
    <w:rsid w:val="00A40C7C"/>
    <w:rsid w:val="00A6472D"/>
    <w:rsid w:val="00A91D61"/>
    <w:rsid w:val="00AA55F6"/>
    <w:rsid w:val="00AA6BEC"/>
    <w:rsid w:val="00AD5194"/>
    <w:rsid w:val="00AD62A3"/>
    <w:rsid w:val="00AF7D33"/>
    <w:rsid w:val="00B24ABB"/>
    <w:rsid w:val="00B32B6D"/>
    <w:rsid w:val="00B37A57"/>
    <w:rsid w:val="00B55CE5"/>
    <w:rsid w:val="00B6433F"/>
    <w:rsid w:val="00B930E0"/>
    <w:rsid w:val="00B96AB9"/>
    <w:rsid w:val="00BB7CAA"/>
    <w:rsid w:val="00BC68E1"/>
    <w:rsid w:val="00BE5180"/>
    <w:rsid w:val="00C23E35"/>
    <w:rsid w:val="00C40B91"/>
    <w:rsid w:val="00C62FE6"/>
    <w:rsid w:val="00C632DA"/>
    <w:rsid w:val="00C91B4D"/>
    <w:rsid w:val="00CA3F8A"/>
    <w:rsid w:val="00CA51B2"/>
    <w:rsid w:val="00CA58F3"/>
    <w:rsid w:val="00CA5A12"/>
    <w:rsid w:val="00CF0850"/>
    <w:rsid w:val="00CF16B4"/>
    <w:rsid w:val="00D02B7C"/>
    <w:rsid w:val="00D40D5C"/>
    <w:rsid w:val="00D761F1"/>
    <w:rsid w:val="00DA237F"/>
    <w:rsid w:val="00DC15BE"/>
    <w:rsid w:val="00DD43F3"/>
    <w:rsid w:val="00DD62C9"/>
    <w:rsid w:val="00DE232B"/>
    <w:rsid w:val="00EB33CD"/>
    <w:rsid w:val="00ED5F19"/>
    <w:rsid w:val="00EE4D24"/>
    <w:rsid w:val="00EF4651"/>
    <w:rsid w:val="00F27183"/>
    <w:rsid w:val="00F40265"/>
    <w:rsid w:val="00F472E5"/>
    <w:rsid w:val="00F71F29"/>
    <w:rsid w:val="00F944D2"/>
    <w:rsid w:val="00FA0A21"/>
    <w:rsid w:val="00FA4173"/>
    <w:rsid w:val="00FA6498"/>
    <w:rsid w:val="00FB57DA"/>
    <w:rsid w:val="00FC0EBF"/>
    <w:rsid w:val="00F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23A2"/>
    <w:pPr>
      <w:jc w:val="center"/>
    </w:pPr>
    <w:rPr>
      <w:rFonts w:ascii="標楷體" w:eastAsia="標楷體" w:hAnsi="標楷體" w:cs="細明體"/>
      <w:w w:val="90"/>
      <w:sz w:val="32"/>
      <w:szCs w:val="32"/>
    </w:rPr>
  </w:style>
  <w:style w:type="character" w:customStyle="1" w:styleId="a4">
    <w:name w:val="註釋標題 字元"/>
    <w:basedOn w:val="a0"/>
    <w:link w:val="a3"/>
    <w:rsid w:val="005823A2"/>
    <w:rPr>
      <w:rFonts w:ascii="標楷體" w:eastAsia="標楷體" w:hAnsi="標楷體" w:cs="細明體"/>
      <w:w w:val="90"/>
      <w:sz w:val="32"/>
      <w:szCs w:val="32"/>
    </w:rPr>
  </w:style>
  <w:style w:type="paragraph" w:styleId="a5">
    <w:name w:val="Body Text"/>
    <w:basedOn w:val="a"/>
    <w:link w:val="a6"/>
    <w:rsid w:val="005823A2"/>
    <w:pPr>
      <w:autoSpaceDE w:val="0"/>
      <w:autoSpaceDN w:val="0"/>
      <w:adjustRightInd w:val="0"/>
      <w:jc w:val="both"/>
      <w:textAlignment w:val="baseline"/>
    </w:pPr>
    <w:rPr>
      <w:rFonts w:ascii="新細明體"/>
      <w:kern w:val="0"/>
      <w:szCs w:val="20"/>
    </w:rPr>
  </w:style>
  <w:style w:type="character" w:customStyle="1" w:styleId="a6">
    <w:name w:val="本文 字元"/>
    <w:basedOn w:val="a0"/>
    <w:link w:val="a5"/>
    <w:rsid w:val="005823A2"/>
    <w:rPr>
      <w:rFonts w:ascii="新細明體" w:eastAsia="新細明體" w:hAnsi="Times New Roman" w:cs="Times New Roman"/>
      <w:kern w:val="0"/>
      <w:szCs w:val="20"/>
    </w:rPr>
  </w:style>
  <w:style w:type="paragraph" w:styleId="a7">
    <w:name w:val="Body Text Indent"/>
    <w:basedOn w:val="a"/>
    <w:link w:val="a8"/>
    <w:rsid w:val="005823A2"/>
    <w:pPr>
      <w:adjustRightInd w:val="0"/>
      <w:spacing w:line="360" w:lineRule="atLeast"/>
      <w:ind w:left="1200" w:hanging="1200"/>
      <w:textAlignment w:val="baseline"/>
    </w:pPr>
    <w:rPr>
      <w:rFonts w:eastAsia="細明體"/>
      <w:kern w:val="0"/>
      <w:szCs w:val="20"/>
    </w:rPr>
  </w:style>
  <w:style w:type="character" w:customStyle="1" w:styleId="a8">
    <w:name w:val="本文縮排 字元"/>
    <w:basedOn w:val="a0"/>
    <w:link w:val="a7"/>
    <w:rsid w:val="005823A2"/>
    <w:rPr>
      <w:rFonts w:ascii="Times New Roman" w:eastAsia="細明體" w:hAnsi="Times New Roman" w:cs="Times New Roman"/>
      <w:kern w:val="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430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30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208b</dc:creator>
  <cp:lastModifiedBy>208b</cp:lastModifiedBy>
  <cp:revision>2</cp:revision>
  <dcterms:created xsi:type="dcterms:W3CDTF">2011-04-12T01:16:00Z</dcterms:created>
  <dcterms:modified xsi:type="dcterms:W3CDTF">2011-04-12T01:16:00Z</dcterms:modified>
</cp:coreProperties>
</file>