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b/>
          <w:sz w:val="40"/>
          <w:szCs w:val="40"/>
        </w:rPr>
      </w:pPr>
      <w:r w:rsidRPr="00FF342C">
        <w:rPr>
          <w:rFonts w:eastAsia="標楷體"/>
          <w:b/>
          <w:sz w:val="40"/>
          <w:szCs w:val="40"/>
        </w:rPr>
        <w:t>國蘭產業現況</w:t>
      </w: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洪惠娟</w:t>
      </w: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b/>
          <w:sz w:val="28"/>
          <w:szCs w:val="28"/>
        </w:rPr>
      </w:pP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摘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要</w:t>
      </w:r>
    </w:p>
    <w:p w:rsidR="006E40E5" w:rsidRPr="00FF342C" w:rsidRDefault="006E40E5" w:rsidP="006E40E5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台灣地區國蘭生產零星遍佈全省，目前較集中之國蘭外銷產區為台中縣、南投縣、嘉義縣及高雄縣。栽培品種約</w:t>
      </w:r>
      <w:r w:rsidRPr="00FF342C">
        <w:rPr>
          <w:rFonts w:eastAsia="標楷體"/>
          <w:sz w:val="28"/>
          <w:szCs w:val="28"/>
        </w:rPr>
        <w:t>70-80</w:t>
      </w:r>
      <w:r w:rsidRPr="00FF342C">
        <w:rPr>
          <w:rFonts w:eastAsia="標楷體"/>
          <w:sz w:val="28"/>
          <w:szCs w:val="28"/>
        </w:rPr>
        <w:t>種，以韓國市場為目標之蘭園生產之品項為單價數元至數十元之平價</w:t>
      </w:r>
      <w:proofErr w:type="gramStart"/>
      <w:r w:rsidRPr="00FF342C">
        <w:rPr>
          <w:rFonts w:eastAsia="標楷體"/>
          <w:sz w:val="28"/>
          <w:szCs w:val="28"/>
        </w:rPr>
        <w:t>品種如鐵骨</w:t>
      </w:r>
      <w:proofErr w:type="gramEnd"/>
      <w:r w:rsidRPr="00FF342C">
        <w:rPr>
          <w:rFonts w:eastAsia="標楷體"/>
          <w:sz w:val="28"/>
          <w:szCs w:val="28"/>
        </w:rPr>
        <w:t>素心、彩虹、山川報歲等，若以大陸市場為目標則以單價數百至數千元之品種如春蘭、九華蘭為主。國蘭栽培多於</w:t>
      </w:r>
      <w:proofErr w:type="gramStart"/>
      <w:r w:rsidRPr="00FF342C">
        <w:rPr>
          <w:rFonts w:eastAsia="標楷體"/>
          <w:sz w:val="28"/>
          <w:szCs w:val="28"/>
        </w:rPr>
        <w:t>雙層遮陰</w:t>
      </w:r>
      <w:proofErr w:type="gramEnd"/>
      <w:r w:rsidRPr="00FF342C">
        <w:rPr>
          <w:rFonts w:eastAsia="標楷體"/>
          <w:sz w:val="28"/>
          <w:szCs w:val="28"/>
        </w:rPr>
        <w:t>的</w:t>
      </w:r>
      <w:proofErr w:type="gramStart"/>
      <w:r w:rsidRPr="00FF342C">
        <w:rPr>
          <w:rFonts w:eastAsia="標楷體"/>
          <w:sz w:val="28"/>
          <w:szCs w:val="28"/>
        </w:rPr>
        <w:t>網室下進行</w:t>
      </w:r>
      <w:proofErr w:type="gramEnd"/>
      <w:r w:rsidRPr="00FF342C">
        <w:rPr>
          <w:rFonts w:eastAsia="標楷體"/>
          <w:sz w:val="28"/>
          <w:szCs w:val="28"/>
        </w:rPr>
        <w:t>，</w:t>
      </w:r>
      <w:proofErr w:type="gramStart"/>
      <w:r w:rsidRPr="00FF342C">
        <w:rPr>
          <w:rFonts w:eastAsia="標楷體"/>
          <w:sz w:val="28"/>
          <w:szCs w:val="28"/>
        </w:rPr>
        <w:t>外網為</w:t>
      </w:r>
      <w:proofErr w:type="gramEnd"/>
      <w:r w:rsidRPr="00FF342C">
        <w:rPr>
          <w:rFonts w:eastAsia="標楷體"/>
          <w:sz w:val="28"/>
          <w:szCs w:val="28"/>
        </w:rPr>
        <w:t>固定式，遮光率</w:t>
      </w:r>
      <w:r w:rsidRPr="00FF342C">
        <w:rPr>
          <w:rFonts w:eastAsia="標楷體"/>
          <w:sz w:val="28"/>
          <w:szCs w:val="28"/>
        </w:rPr>
        <w:t>60-80%</w:t>
      </w:r>
      <w:r w:rsidRPr="00FF342C">
        <w:rPr>
          <w:rFonts w:eastAsia="標楷體"/>
          <w:sz w:val="28"/>
          <w:szCs w:val="28"/>
        </w:rPr>
        <w:t>，內網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活動式，遮光率</w:t>
      </w:r>
      <w:r w:rsidRPr="00FF342C">
        <w:rPr>
          <w:rFonts w:eastAsia="標楷體"/>
          <w:sz w:val="28"/>
          <w:szCs w:val="28"/>
        </w:rPr>
        <w:t>50-60%</w:t>
      </w:r>
      <w:r w:rsidRPr="00FF342C">
        <w:rPr>
          <w:rFonts w:eastAsia="標楷體"/>
          <w:sz w:val="28"/>
          <w:szCs w:val="28"/>
        </w:rPr>
        <w:t>。栽培介質以花生殼、碎石、</w:t>
      </w:r>
      <w:proofErr w:type="gramStart"/>
      <w:r w:rsidRPr="00FF342C">
        <w:rPr>
          <w:rFonts w:eastAsia="標楷體"/>
          <w:sz w:val="28"/>
          <w:szCs w:val="28"/>
        </w:rPr>
        <w:t>椰塊或</w:t>
      </w:r>
      <w:proofErr w:type="gramEnd"/>
      <w:r w:rsidRPr="00FF342C">
        <w:rPr>
          <w:rFonts w:eastAsia="標楷體"/>
          <w:sz w:val="28"/>
          <w:szCs w:val="28"/>
        </w:rPr>
        <w:t>樹皮等，單獨使用或與混合使用。外銷韓國市場每年</w:t>
      </w:r>
      <w:r w:rsidRPr="00FF342C">
        <w:rPr>
          <w:rFonts w:eastAsia="標楷體"/>
          <w:sz w:val="28"/>
          <w:szCs w:val="28"/>
        </w:rPr>
        <w:t>1</w:t>
      </w:r>
      <w:proofErr w:type="gramStart"/>
      <w:r w:rsidRPr="00FF342C">
        <w:rPr>
          <w:rFonts w:eastAsia="標楷體"/>
          <w:sz w:val="28"/>
          <w:szCs w:val="28"/>
        </w:rPr>
        <w:t>千餘萬芽</w:t>
      </w:r>
      <w:proofErr w:type="gramEnd"/>
      <w:r w:rsidRPr="00FF342C">
        <w:rPr>
          <w:rFonts w:eastAsia="標楷體"/>
          <w:sz w:val="28"/>
          <w:szCs w:val="28"/>
        </w:rPr>
        <w:t>，出口金額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億餘元台幣，出口的旺季在每年</w:t>
      </w:r>
      <w:r w:rsidRPr="00FF342C">
        <w:rPr>
          <w:rFonts w:eastAsia="標楷體"/>
          <w:sz w:val="28"/>
          <w:szCs w:val="28"/>
        </w:rPr>
        <w:t>9</w:t>
      </w:r>
      <w:r w:rsidRPr="00FF342C">
        <w:rPr>
          <w:rFonts w:eastAsia="標楷體"/>
          <w:sz w:val="28"/>
          <w:szCs w:val="28"/>
        </w:rPr>
        <w:t>月至隔年</w:t>
      </w:r>
      <w:r w:rsidRPr="00FF342C">
        <w:rPr>
          <w:rFonts w:eastAsia="標楷體"/>
          <w:sz w:val="28"/>
          <w:szCs w:val="28"/>
        </w:rPr>
        <w:t>4</w:t>
      </w:r>
      <w:r w:rsidRPr="00FF342C">
        <w:rPr>
          <w:rFonts w:eastAsia="標楷體"/>
          <w:sz w:val="28"/>
          <w:szCs w:val="28"/>
        </w:rPr>
        <w:t>月，主要出口品種為鐵骨、彩虹、玉花、金針、山川等。中國市場以陳村為集散地，供應中國各地，並無正式統計資料。</w:t>
      </w:r>
    </w:p>
    <w:p w:rsidR="006E40E5" w:rsidRPr="00FF342C" w:rsidRDefault="006E40E5" w:rsidP="006E40E5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前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言</w:t>
      </w:r>
    </w:p>
    <w:p w:rsidR="006E40E5" w:rsidRPr="00FF342C" w:rsidRDefault="006E40E5" w:rsidP="006E40E5">
      <w:pPr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國蘭係產業</w:t>
      </w:r>
      <w:proofErr w:type="gramEnd"/>
      <w:r w:rsidRPr="00FF342C">
        <w:rPr>
          <w:rFonts w:eastAsia="標楷體"/>
          <w:sz w:val="28"/>
          <w:szCs w:val="28"/>
        </w:rPr>
        <w:t>上廣泛使用的名詞，泛指蕙蘭屬中建蘭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四季蘭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、報</w:t>
      </w:r>
      <w:proofErr w:type="gramStart"/>
      <w:r w:rsidRPr="00FF342C">
        <w:rPr>
          <w:rFonts w:eastAsia="標楷體"/>
          <w:sz w:val="28"/>
          <w:szCs w:val="28"/>
        </w:rPr>
        <w:t>歲蘭、寒蘭</w:t>
      </w:r>
      <w:proofErr w:type="gramEnd"/>
      <w:r w:rsidRPr="00FF342C">
        <w:rPr>
          <w:rFonts w:eastAsia="標楷體"/>
          <w:sz w:val="28"/>
          <w:szCs w:val="28"/>
        </w:rPr>
        <w:t>、春蘭、九華蘭及</w:t>
      </w:r>
      <w:proofErr w:type="gramStart"/>
      <w:r w:rsidRPr="00FF342C">
        <w:rPr>
          <w:rFonts w:eastAsia="標楷體"/>
          <w:sz w:val="28"/>
          <w:szCs w:val="28"/>
        </w:rPr>
        <w:t>蓮瓣蘭之</w:t>
      </w:r>
      <w:proofErr w:type="gramEnd"/>
      <w:r w:rsidRPr="00FF342C">
        <w:rPr>
          <w:rFonts w:eastAsia="標楷體"/>
          <w:sz w:val="28"/>
          <w:szCs w:val="28"/>
        </w:rPr>
        <w:t>觀花或觀葉的品種，自</w:t>
      </w:r>
      <w:r w:rsidRPr="00FF342C">
        <w:rPr>
          <w:rFonts w:eastAsia="標楷體"/>
          <w:sz w:val="28"/>
          <w:szCs w:val="28"/>
        </w:rPr>
        <w:t>71</w:t>
      </w:r>
      <w:r w:rsidRPr="00FF342C">
        <w:rPr>
          <w:rFonts w:eastAsia="標楷體"/>
          <w:sz w:val="28"/>
          <w:szCs w:val="28"/>
        </w:rPr>
        <w:t>年開始台灣原生國蘭外銷韓國，開啟了低價位國蘭外銷契機，經過農民與貿易商多年努力，成功開拓韓國市場，並創造出每年出口</w:t>
      </w:r>
      <w:r w:rsidRPr="00FF342C">
        <w:rPr>
          <w:rFonts w:eastAsia="標楷體"/>
          <w:sz w:val="28"/>
          <w:szCs w:val="28"/>
        </w:rPr>
        <w:t>1</w:t>
      </w:r>
      <w:proofErr w:type="gramStart"/>
      <w:r w:rsidRPr="00FF342C">
        <w:rPr>
          <w:rFonts w:eastAsia="標楷體"/>
          <w:sz w:val="28"/>
          <w:szCs w:val="28"/>
        </w:rPr>
        <w:t>千多萬芽</w:t>
      </w:r>
      <w:proofErr w:type="gramEnd"/>
      <w:r w:rsidRPr="00FF342C">
        <w:rPr>
          <w:rFonts w:eastAsia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2-3</w:t>
      </w:r>
      <w:r w:rsidRPr="00FF342C">
        <w:rPr>
          <w:rFonts w:eastAsia="標楷體"/>
          <w:sz w:val="28"/>
          <w:szCs w:val="28"/>
        </w:rPr>
        <w:t>億元台幣的外銷成績，台灣的國蘭產業在民間努力下轉型為商業化生產的國際貿易產業。</w:t>
      </w:r>
    </w:p>
    <w:p w:rsidR="006E40E5" w:rsidRPr="00FF342C" w:rsidRDefault="006E40E5" w:rsidP="006E40E5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內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容</w:t>
      </w:r>
    </w:p>
    <w:p w:rsidR="006E40E5" w:rsidRPr="00FF342C" w:rsidRDefault="006E40E5" w:rsidP="006E40E5">
      <w:pPr>
        <w:pStyle w:val="a5"/>
        <w:spacing w:beforeLines="15" w:afterLines="15" w:line="460" w:lineRule="exact"/>
        <w:ind w:left="0" w:firstLineChars="172" w:firstLine="48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台灣原生的蕙蘭屬植物有</w:t>
      </w:r>
      <w:r w:rsidRPr="00FF342C">
        <w:rPr>
          <w:rFonts w:eastAsia="標楷體"/>
          <w:sz w:val="28"/>
          <w:szCs w:val="28"/>
        </w:rPr>
        <w:t>9</w:t>
      </w:r>
      <w:r w:rsidRPr="00FF342C">
        <w:rPr>
          <w:rFonts w:eastAsia="標楷體"/>
          <w:sz w:val="28"/>
          <w:szCs w:val="28"/>
        </w:rPr>
        <w:t>種</w:t>
      </w:r>
      <w:r w:rsidRPr="00FF342C">
        <w:rPr>
          <w:rFonts w:eastAsia="標楷體"/>
          <w:sz w:val="28"/>
          <w:szCs w:val="28"/>
        </w:rPr>
        <w:t>4</w:t>
      </w:r>
      <w:r w:rsidRPr="00FF342C">
        <w:rPr>
          <w:rFonts w:eastAsia="標楷體"/>
          <w:sz w:val="28"/>
          <w:szCs w:val="28"/>
        </w:rPr>
        <w:t>變種，包含了產業上的主要栽培種：建蘭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四季蘭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、</w:t>
      </w:r>
      <w:proofErr w:type="gramStart"/>
      <w:r w:rsidRPr="00FF342C">
        <w:rPr>
          <w:rFonts w:eastAsia="標楷體"/>
          <w:sz w:val="28"/>
          <w:szCs w:val="28"/>
        </w:rPr>
        <w:t>寒蘭</w:t>
      </w:r>
      <w:proofErr w:type="gramEnd"/>
      <w:r w:rsidRPr="00FF342C">
        <w:rPr>
          <w:rFonts w:eastAsia="標楷體"/>
          <w:sz w:val="28"/>
          <w:szCs w:val="28"/>
        </w:rPr>
        <w:t>、春蘭</w:t>
      </w:r>
      <w:r w:rsidRPr="00FF342C">
        <w:rPr>
          <w:rFonts w:eastAsia="標楷體"/>
          <w:sz w:val="28"/>
          <w:szCs w:val="28"/>
        </w:rPr>
        <w:t>(2</w:t>
      </w:r>
      <w:r w:rsidRPr="00FF342C">
        <w:rPr>
          <w:rFonts w:eastAsia="標楷體"/>
          <w:sz w:val="28"/>
          <w:szCs w:val="28"/>
        </w:rPr>
        <w:t>變種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、九華蘭、蓮</w:t>
      </w:r>
      <w:proofErr w:type="gramStart"/>
      <w:r w:rsidRPr="00FF342C">
        <w:rPr>
          <w:rFonts w:eastAsia="標楷體"/>
          <w:sz w:val="28"/>
          <w:szCs w:val="28"/>
        </w:rPr>
        <w:t>瓣蘭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菅草蘭</w:t>
      </w:r>
      <w:proofErr w:type="gramEnd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與</w:t>
      </w:r>
      <w:proofErr w:type="gramStart"/>
      <w:r w:rsidRPr="00FF342C">
        <w:rPr>
          <w:rFonts w:eastAsia="標楷體"/>
          <w:sz w:val="28"/>
          <w:szCs w:val="28"/>
        </w:rPr>
        <w:t>報歲蘭</w:t>
      </w:r>
      <w:proofErr w:type="gramEnd"/>
      <w:r w:rsidRPr="00FF342C">
        <w:rPr>
          <w:rFonts w:eastAsia="標楷體"/>
          <w:sz w:val="28"/>
          <w:szCs w:val="28"/>
        </w:rPr>
        <w:t>，以及蕙蘭屬重要的雜交親本金</w:t>
      </w:r>
      <w:proofErr w:type="gramStart"/>
      <w:r w:rsidRPr="00FF342C">
        <w:rPr>
          <w:rFonts w:eastAsia="標楷體"/>
          <w:sz w:val="28"/>
          <w:szCs w:val="28"/>
        </w:rPr>
        <w:t>稜邊蘭與竹柏蘭</w:t>
      </w:r>
      <w:proofErr w:type="gramEnd"/>
      <w:r w:rsidRPr="00FF342C">
        <w:rPr>
          <w:rFonts w:eastAsia="標楷體"/>
          <w:sz w:val="28"/>
          <w:szCs w:val="28"/>
        </w:rPr>
        <w:t>(2</w:t>
      </w:r>
      <w:r w:rsidRPr="00FF342C">
        <w:rPr>
          <w:rFonts w:eastAsia="標楷體"/>
          <w:sz w:val="28"/>
          <w:szCs w:val="28"/>
        </w:rPr>
        <w:t>變種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和稀少的香莎草蘭。氣候上相當適宜國蘭的栽培，因此產地廣泛分布全台各地。</w:t>
      </w:r>
    </w:p>
    <w:p w:rsidR="006E40E5" w:rsidRPr="00FF342C" w:rsidRDefault="006E40E5" w:rsidP="006E40E5">
      <w:pPr>
        <w:pStyle w:val="a5"/>
        <w:spacing w:beforeLines="15" w:afterLines="15" w:line="460" w:lineRule="exact"/>
        <w:ind w:left="0" w:firstLineChars="172" w:firstLine="48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目前較集中的國蘭產區為台中縣、南投縣、嘉義縣及高雄縣，僅少數有產銷班組織，由於</w:t>
      </w:r>
      <w:proofErr w:type="gramStart"/>
      <w:r w:rsidRPr="00FF342C">
        <w:rPr>
          <w:rFonts w:eastAsia="標楷體"/>
          <w:sz w:val="28"/>
          <w:szCs w:val="28"/>
        </w:rPr>
        <w:t>ㄧ</w:t>
      </w:r>
      <w:proofErr w:type="gramEnd"/>
      <w:r w:rsidRPr="00FF342C">
        <w:rPr>
          <w:rFonts w:eastAsia="標楷體"/>
          <w:sz w:val="28"/>
          <w:szCs w:val="28"/>
        </w:rPr>
        <w:t>直沒有正式的調查統計，栽培面積、產值與產量至今無正確數據，</w:t>
      </w:r>
      <w:r w:rsidRPr="00FF342C">
        <w:rPr>
          <w:rFonts w:eastAsia="標楷體"/>
          <w:sz w:val="28"/>
          <w:szCs w:val="28"/>
        </w:rPr>
        <w:lastRenderedPageBreak/>
        <w:t>預估的生產面積由</w:t>
      </w:r>
      <w:smartTag w:uri="urn:schemas-microsoft-com:office:smarttags" w:element="chmetcnv">
        <w:smartTagPr>
          <w:attr w:name="UnitName" w:val="公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60</w:t>
        </w:r>
        <w:r w:rsidRPr="00FF342C">
          <w:rPr>
            <w:rFonts w:eastAsia="標楷體"/>
            <w:sz w:val="28"/>
            <w:szCs w:val="28"/>
          </w:rPr>
          <w:t>公頃</w:t>
        </w:r>
      </w:smartTag>
      <w:r w:rsidRPr="00FF342C">
        <w:rPr>
          <w:rFonts w:eastAsia="標楷體"/>
          <w:sz w:val="28"/>
          <w:szCs w:val="28"/>
        </w:rPr>
        <w:t>至</w:t>
      </w:r>
      <w:smartTag w:uri="urn:schemas-microsoft-com:office:smarttags" w:element="chmetcnv">
        <w:smartTagPr>
          <w:attr w:name="UnitName" w:val="公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200</w:t>
        </w:r>
        <w:r w:rsidRPr="00FF342C">
          <w:rPr>
            <w:rFonts w:eastAsia="標楷體"/>
            <w:sz w:val="28"/>
            <w:szCs w:val="28"/>
          </w:rPr>
          <w:t>公頃</w:t>
        </w:r>
      </w:smartTag>
      <w:r w:rsidRPr="00FF342C">
        <w:rPr>
          <w:rFonts w:eastAsia="標楷體"/>
          <w:sz w:val="28"/>
          <w:szCs w:val="28"/>
        </w:rPr>
        <w:t>，有相當大的誤差存在。栽培場以水平棚架或</w:t>
      </w:r>
      <w:proofErr w:type="gramStart"/>
      <w:r w:rsidRPr="00FF342C">
        <w:rPr>
          <w:rFonts w:eastAsia="標楷體"/>
          <w:sz w:val="28"/>
          <w:szCs w:val="28"/>
        </w:rPr>
        <w:t>錏</w:t>
      </w:r>
      <w:proofErr w:type="gramEnd"/>
      <w:r w:rsidRPr="00FF342C">
        <w:rPr>
          <w:rFonts w:eastAsia="標楷體"/>
          <w:sz w:val="28"/>
          <w:szCs w:val="28"/>
        </w:rPr>
        <w:t>管結構的網室為主，通常為雙層網，</w:t>
      </w:r>
      <w:proofErr w:type="gramStart"/>
      <w:r w:rsidRPr="00FF342C">
        <w:rPr>
          <w:rFonts w:eastAsia="標楷體"/>
          <w:sz w:val="28"/>
          <w:szCs w:val="28"/>
        </w:rPr>
        <w:t>外網為</w:t>
      </w:r>
      <w:proofErr w:type="gramEnd"/>
      <w:r w:rsidRPr="00FF342C">
        <w:rPr>
          <w:rFonts w:eastAsia="標楷體"/>
          <w:sz w:val="28"/>
          <w:szCs w:val="28"/>
        </w:rPr>
        <w:t>固定式，遮光率</w:t>
      </w:r>
      <w:r w:rsidRPr="00FF342C">
        <w:rPr>
          <w:rFonts w:eastAsia="標楷體"/>
          <w:sz w:val="28"/>
          <w:szCs w:val="28"/>
        </w:rPr>
        <w:t>60-80%</w:t>
      </w:r>
      <w:r w:rsidRPr="00FF342C">
        <w:rPr>
          <w:rFonts w:eastAsia="標楷體"/>
          <w:sz w:val="28"/>
          <w:szCs w:val="28"/>
        </w:rPr>
        <w:t>，內網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活動式，遮光率</w:t>
      </w:r>
      <w:r w:rsidRPr="00FF342C">
        <w:rPr>
          <w:rFonts w:eastAsia="標楷體"/>
          <w:sz w:val="28"/>
          <w:szCs w:val="28"/>
        </w:rPr>
        <w:t>50-60%</w:t>
      </w:r>
      <w:r w:rsidRPr="00FF342C">
        <w:rPr>
          <w:rFonts w:eastAsia="標楷體"/>
          <w:sz w:val="28"/>
          <w:szCs w:val="28"/>
        </w:rPr>
        <w:t>。栽培床架有兩種方式，一是以</w:t>
      </w:r>
      <w:proofErr w:type="gramStart"/>
      <w:r w:rsidRPr="00FF342C">
        <w:rPr>
          <w:rFonts w:eastAsia="標楷體"/>
          <w:sz w:val="28"/>
          <w:szCs w:val="28"/>
        </w:rPr>
        <w:t>錏</w:t>
      </w:r>
      <w:proofErr w:type="gramEnd"/>
      <w:r w:rsidRPr="00FF342C">
        <w:rPr>
          <w:rFonts w:eastAsia="標楷體"/>
          <w:sz w:val="28"/>
          <w:szCs w:val="28"/>
        </w:rPr>
        <w:t>管組成，</w:t>
      </w:r>
      <w:proofErr w:type="gramStart"/>
      <w:r w:rsidRPr="00FF342C">
        <w:rPr>
          <w:rFonts w:eastAsia="標楷體"/>
          <w:sz w:val="28"/>
          <w:szCs w:val="28"/>
        </w:rPr>
        <w:t>撘配硬</w:t>
      </w:r>
      <w:proofErr w:type="gramEnd"/>
      <w:r w:rsidRPr="00FF342C">
        <w:rPr>
          <w:rFonts w:eastAsia="標楷體"/>
          <w:sz w:val="28"/>
          <w:szCs w:val="28"/>
        </w:rPr>
        <w:t>盆栽植，具有不易倒伏的優點，另</w:t>
      </w:r>
      <w:proofErr w:type="gramStart"/>
      <w:r w:rsidRPr="00FF342C">
        <w:rPr>
          <w:rFonts w:eastAsia="標楷體"/>
          <w:sz w:val="28"/>
          <w:szCs w:val="28"/>
        </w:rPr>
        <w:t>ㄧ</w:t>
      </w:r>
      <w:proofErr w:type="gramEnd"/>
      <w:r w:rsidRPr="00FF342C">
        <w:rPr>
          <w:rFonts w:eastAsia="標楷體"/>
          <w:sz w:val="28"/>
          <w:szCs w:val="28"/>
        </w:rPr>
        <w:t>種以</w:t>
      </w:r>
      <w:proofErr w:type="gramStart"/>
      <w:r w:rsidRPr="00FF342C">
        <w:rPr>
          <w:rFonts w:eastAsia="標楷體"/>
          <w:sz w:val="28"/>
          <w:szCs w:val="28"/>
        </w:rPr>
        <w:t>錏</w:t>
      </w:r>
      <w:proofErr w:type="gramEnd"/>
      <w:r w:rsidRPr="00FF342C">
        <w:rPr>
          <w:rFonts w:eastAsia="標楷體"/>
          <w:sz w:val="28"/>
          <w:szCs w:val="28"/>
        </w:rPr>
        <w:t>管支撐其上鋪設鍍鋅網片，多採用軟盆栽植，優點</w:t>
      </w:r>
      <w:proofErr w:type="gramStart"/>
      <w:r w:rsidRPr="00FF342C">
        <w:rPr>
          <w:rFonts w:eastAsia="標楷體"/>
          <w:sz w:val="28"/>
          <w:szCs w:val="28"/>
        </w:rPr>
        <w:t>是軟盆成本</w:t>
      </w:r>
      <w:proofErr w:type="gramEnd"/>
      <w:r w:rsidRPr="00FF342C">
        <w:rPr>
          <w:rFonts w:eastAsia="標楷體"/>
          <w:sz w:val="28"/>
          <w:szCs w:val="28"/>
        </w:rPr>
        <w:t>較低。栽培介質以花生殼、碎石、</w:t>
      </w:r>
      <w:proofErr w:type="gramStart"/>
      <w:r w:rsidRPr="00FF342C">
        <w:rPr>
          <w:rFonts w:eastAsia="標楷體"/>
          <w:sz w:val="28"/>
          <w:szCs w:val="28"/>
        </w:rPr>
        <w:t>椰塊或</w:t>
      </w:r>
      <w:proofErr w:type="gramEnd"/>
      <w:r w:rsidRPr="00FF342C">
        <w:rPr>
          <w:rFonts w:eastAsia="標楷體"/>
          <w:sz w:val="28"/>
          <w:szCs w:val="28"/>
        </w:rPr>
        <w:t>樹皮等，單獨使用或與混合使用。</w:t>
      </w:r>
    </w:p>
    <w:p w:rsidR="006E40E5" w:rsidRPr="00FF342C" w:rsidRDefault="006E40E5" w:rsidP="006E40E5">
      <w:pPr>
        <w:pStyle w:val="a5"/>
        <w:spacing w:beforeLines="15" w:afterLines="15" w:line="460" w:lineRule="exact"/>
        <w:ind w:left="0" w:firstLineChars="172" w:firstLine="48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外銷市場以韓國市場為主，依據</w:t>
      </w:r>
      <w:r w:rsidRPr="00FF342C">
        <w:rPr>
          <w:rFonts w:eastAsia="標楷體"/>
          <w:sz w:val="28"/>
          <w:szCs w:val="28"/>
        </w:rPr>
        <w:t>98</w:t>
      </w:r>
      <w:r w:rsidRPr="00FF342C">
        <w:rPr>
          <w:rFonts w:eastAsia="標楷體"/>
          <w:sz w:val="28"/>
          <w:szCs w:val="28"/>
        </w:rPr>
        <w:t>年關稅總局網站統計資料顯示，國蘭出口至韓國的數量與金額均</w:t>
      </w:r>
      <w:proofErr w:type="gramStart"/>
      <w:r w:rsidRPr="00FF342C">
        <w:rPr>
          <w:rFonts w:eastAsia="標楷體"/>
          <w:sz w:val="28"/>
          <w:szCs w:val="28"/>
        </w:rPr>
        <w:t>佔</w:t>
      </w:r>
      <w:proofErr w:type="gramEnd"/>
      <w:r w:rsidRPr="00FF342C">
        <w:rPr>
          <w:rFonts w:eastAsia="標楷體"/>
          <w:sz w:val="28"/>
          <w:szCs w:val="28"/>
        </w:rPr>
        <w:t>總出口額的</w:t>
      </w:r>
      <w:r w:rsidRPr="00FF342C">
        <w:rPr>
          <w:rFonts w:eastAsia="標楷體"/>
          <w:sz w:val="28"/>
          <w:szCs w:val="28"/>
        </w:rPr>
        <w:t>99%</w:t>
      </w:r>
      <w:r w:rsidRPr="00FF342C">
        <w:rPr>
          <w:rFonts w:eastAsia="標楷體"/>
          <w:sz w:val="28"/>
          <w:szCs w:val="28"/>
        </w:rPr>
        <w:t>以上，經營韓國市場之貿易商有</w:t>
      </w:r>
      <w:r w:rsidRPr="00FF342C">
        <w:rPr>
          <w:rFonts w:eastAsia="標楷體"/>
          <w:sz w:val="28"/>
          <w:szCs w:val="28"/>
        </w:rPr>
        <w:t>11</w:t>
      </w:r>
      <w:r w:rsidRPr="00FF342C">
        <w:rPr>
          <w:rFonts w:eastAsia="標楷體"/>
          <w:sz w:val="28"/>
          <w:szCs w:val="28"/>
        </w:rPr>
        <w:t>位，主要分布於中部地區，集貨方式一是農民自行集貨至貿易商包裝場，或透過中盤商向農民收購後再交貨至貿易商，出貨方式</w:t>
      </w:r>
      <w:proofErr w:type="gramStart"/>
      <w:r w:rsidRPr="00FF342C">
        <w:rPr>
          <w:rFonts w:eastAsia="標楷體"/>
          <w:sz w:val="28"/>
          <w:szCs w:val="28"/>
        </w:rPr>
        <w:t>以裸根空運</w:t>
      </w:r>
      <w:proofErr w:type="gramEnd"/>
      <w:r w:rsidRPr="00FF342C">
        <w:rPr>
          <w:rFonts w:eastAsia="標楷體"/>
          <w:sz w:val="28"/>
          <w:szCs w:val="28"/>
        </w:rPr>
        <w:t>為主，少部分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貨櫃海運。外銷包裝場處理流程為：選別、清洗、藥劑處理、晾乾、包裝、裝箱，裝箱後之貨物送至機場空運至韓國，經過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天之檢疫如無問題即由韓國進口商領出。出口最主要品種有鐵骨素心、山川報歲、彩虹、玉花等品種，其中四季蘭各品種約</w:t>
      </w:r>
      <w:proofErr w:type="gramStart"/>
      <w:r w:rsidRPr="00FF342C">
        <w:rPr>
          <w:rFonts w:eastAsia="標楷體"/>
          <w:sz w:val="28"/>
          <w:szCs w:val="28"/>
        </w:rPr>
        <w:t>佔</w:t>
      </w:r>
      <w:proofErr w:type="gramEnd"/>
      <w:r w:rsidRPr="00FF342C">
        <w:rPr>
          <w:rFonts w:eastAsia="標楷體"/>
          <w:sz w:val="28"/>
          <w:szCs w:val="28"/>
        </w:rPr>
        <w:t>6-</w:t>
      </w:r>
      <w:proofErr w:type="gramStart"/>
      <w:r w:rsidRPr="00FF342C">
        <w:rPr>
          <w:rFonts w:eastAsia="標楷體"/>
          <w:sz w:val="28"/>
          <w:szCs w:val="28"/>
        </w:rPr>
        <w:t>7</w:t>
      </w:r>
      <w:r w:rsidRPr="00FF342C">
        <w:rPr>
          <w:rFonts w:eastAsia="標楷體"/>
          <w:sz w:val="28"/>
          <w:szCs w:val="28"/>
        </w:rPr>
        <w:t>成</w:t>
      </w:r>
      <w:proofErr w:type="gramEnd"/>
      <w:r w:rsidRPr="00FF342C">
        <w:rPr>
          <w:rFonts w:eastAsia="標楷體"/>
          <w:sz w:val="28"/>
          <w:szCs w:val="28"/>
        </w:rPr>
        <w:t>，</w:t>
      </w:r>
      <w:proofErr w:type="gramStart"/>
      <w:r w:rsidRPr="00FF342C">
        <w:rPr>
          <w:rFonts w:eastAsia="標楷體"/>
          <w:sz w:val="28"/>
          <w:szCs w:val="28"/>
        </w:rPr>
        <w:t>報歲蘭各</w:t>
      </w:r>
      <w:proofErr w:type="gramEnd"/>
      <w:r w:rsidRPr="00FF342C">
        <w:rPr>
          <w:rFonts w:eastAsia="標楷體"/>
          <w:sz w:val="28"/>
          <w:szCs w:val="28"/>
        </w:rPr>
        <w:t>品種約</w:t>
      </w:r>
      <w:proofErr w:type="gramStart"/>
      <w:r w:rsidRPr="00FF342C">
        <w:rPr>
          <w:rFonts w:eastAsia="標楷體"/>
          <w:sz w:val="28"/>
          <w:szCs w:val="28"/>
        </w:rPr>
        <w:t>佔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成</w:t>
      </w:r>
      <w:proofErr w:type="gramEnd"/>
      <w:r w:rsidRPr="00FF342C">
        <w:rPr>
          <w:rFonts w:eastAsia="標楷體"/>
          <w:sz w:val="28"/>
          <w:szCs w:val="28"/>
        </w:rPr>
        <w:t>左右。</w:t>
      </w:r>
    </w:p>
    <w:p w:rsidR="006E40E5" w:rsidRPr="00FF342C" w:rsidRDefault="006E40E5" w:rsidP="006E40E5">
      <w:pPr>
        <w:pStyle w:val="a5"/>
        <w:spacing w:beforeLines="15" w:afterLines="15" w:line="460" w:lineRule="exact"/>
        <w:ind w:left="0" w:firstLineChars="172" w:firstLine="48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除韓國市場外，中國市場是貿易商與農民</w:t>
      </w:r>
      <w:proofErr w:type="gramStart"/>
      <w:r w:rsidRPr="00FF342C">
        <w:rPr>
          <w:rFonts w:eastAsia="標楷體"/>
          <w:sz w:val="28"/>
          <w:szCs w:val="28"/>
        </w:rPr>
        <w:t>ㄧ</w:t>
      </w:r>
      <w:proofErr w:type="gramEnd"/>
      <w:r w:rsidRPr="00FF342C">
        <w:rPr>
          <w:rFonts w:eastAsia="標楷體"/>
          <w:sz w:val="28"/>
          <w:szCs w:val="28"/>
        </w:rPr>
        <w:t>致看好具有相當潛力的市場，目前無正式統計資料，但預估其市場規模應不亞於韓國，已知集散地為廣東省陳村。</w:t>
      </w: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sz w:val="32"/>
          <w:szCs w:val="32"/>
        </w:rPr>
      </w:pPr>
    </w:p>
    <w:p w:rsidR="006E40E5" w:rsidRPr="00FF342C" w:rsidRDefault="006E40E5" w:rsidP="006E40E5">
      <w:pPr>
        <w:pStyle w:val="a3"/>
        <w:spacing w:beforeLines="15" w:afterLines="15" w:line="460" w:lineRule="exact"/>
        <w:rPr>
          <w:rFonts w:ascii="Times New Roman" w:hAnsi="Times New Roman" w:cs="Times New Roman"/>
          <w:b/>
          <w:w w:val="100"/>
        </w:rPr>
      </w:pPr>
      <w:r w:rsidRPr="00FF342C">
        <w:rPr>
          <w:rFonts w:ascii="Times New Roman" w:hAnsi="Times New Roman" w:cs="Times New Roman"/>
          <w:b/>
          <w:w w:val="100"/>
        </w:rPr>
        <w:t>結</w:t>
      </w:r>
      <w:r w:rsidRPr="00FF342C">
        <w:rPr>
          <w:rFonts w:ascii="Times New Roman" w:hAnsi="Times New Roman" w:cs="Times New Roman"/>
          <w:b/>
          <w:w w:val="100"/>
        </w:rPr>
        <w:t xml:space="preserve">  </w:t>
      </w:r>
      <w:r w:rsidRPr="00FF342C">
        <w:rPr>
          <w:rFonts w:ascii="Times New Roman" w:hAnsi="Times New Roman" w:cs="Times New Roman"/>
          <w:b/>
          <w:w w:val="100"/>
        </w:rPr>
        <w:t>語</w:t>
      </w:r>
    </w:p>
    <w:p w:rsidR="006E40E5" w:rsidRPr="00FF342C" w:rsidRDefault="006E40E5" w:rsidP="006E40E5">
      <w:pPr>
        <w:spacing w:beforeLines="15" w:afterLines="15"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國蘭的生產資料長期以來並未獨立列入農業統計中，因而產業的規模與產值很難估算，對整體產業發展而言有必要進行詳細的調查與統計。本場自</w:t>
      </w:r>
      <w:r w:rsidRPr="00FF342C">
        <w:rPr>
          <w:rFonts w:eastAsia="標楷體"/>
          <w:sz w:val="28"/>
          <w:szCs w:val="28"/>
        </w:rPr>
        <w:t>97</w:t>
      </w:r>
      <w:r w:rsidRPr="00FF342C">
        <w:rPr>
          <w:rFonts w:eastAsia="標楷體"/>
          <w:sz w:val="28"/>
          <w:szCs w:val="28"/>
        </w:rPr>
        <w:t>年起針對貿易商及轄區內后里、東勢、魚池、信義等鄉鎮的產銷班進行問卷調查，藉以對國蘭產業有進</w:t>
      </w:r>
      <w:proofErr w:type="gramStart"/>
      <w:r w:rsidRPr="00FF342C">
        <w:rPr>
          <w:rFonts w:eastAsia="標楷體"/>
          <w:sz w:val="28"/>
          <w:szCs w:val="28"/>
        </w:rPr>
        <w:t>ㄧ</w:t>
      </w:r>
      <w:proofErr w:type="gramEnd"/>
      <w:r w:rsidRPr="00FF342C">
        <w:rPr>
          <w:rFonts w:eastAsia="標楷體"/>
          <w:sz w:val="28"/>
          <w:szCs w:val="28"/>
        </w:rPr>
        <w:t>步的認識，以利調整試驗研究的方向。</w:t>
      </w:r>
    </w:p>
    <w:p w:rsidR="006E40E5" w:rsidRPr="00FF342C" w:rsidRDefault="006E40E5" w:rsidP="006E40E5">
      <w:pPr>
        <w:spacing w:beforeLines="15" w:afterLines="15" w:line="460" w:lineRule="exact"/>
        <w:jc w:val="both"/>
        <w:rPr>
          <w:rFonts w:eastAsia="標楷體"/>
          <w:b/>
          <w:sz w:val="28"/>
          <w:szCs w:val="28"/>
        </w:rPr>
      </w:pPr>
    </w:p>
    <w:p w:rsidR="006E40E5" w:rsidRPr="00FF342C" w:rsidRDefault="006E40E5" w:rsidP="006E40E5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參考文獻</w:t>
      </w:r>
    </w:p>
    <w:p w:rsidR="006E40E5" w:rsidRPr="00FF342C" w:rsidRDefault="006E40E5" w:rsidP="006E40E5">
      <w:pPr>
        <w:spacing w:beforeLines="15" w:afterLines="15" w:line="460" w:lineRule="exact"/>
        <w:ind w:left="224" w:rightChars="-64" w:right="-154" w:hangingChars="80" w:hanging="224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/>
          <w:sz w:val="28"/>
          <w:szCs w:val="28"/>
        </w:rPr>
        <w:t>郭珮琪</w:t>
      </w:r>
      <w:r w:rsidRPr="00FF342C">
        <w:rPr>
          <w:rFonts w:eastAsia="標楷體"/>
          <w:sz w:val="28"/>
          <w:szCs w:val="28"/>
        </w:rPr>
        <w:t xml:space="preserve">. 2006. </w:t>
      </w:r>
      <w:r w:rsidRPr="00FF342C">
        <w:rPr>
          <w:rFonts w:eastAsia="標楷體"/>
          <w:sz w:val="28"/>
          <w:szCs w:val="28"/>
        </w:rPr>
        <w:t>蕙蘭產業現況及發展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蕙蘭栽培管理手冊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行政院農業委員會動植物防疫檢疫局</w:t>
      </w:r>
      <w:r w:rsidRPr="00FF342C">
        <w:rPr>
          <w:rFonts w:eastAsia="標楷體"/>
          <w:sz w:val="28"/>
          <w:szCs w:val="28"/>
        </w:rPr>
        <w:t xml:space="preserve">. </w:t>
      </w:r>
      <w:proofErr w:type="gramStart"/>
      <w:r w:rsidRPr="00FF342C">
        <w:rPr>
          <w:rFonts w:eastAsia="標楷體"/>
          <w:sz w:val="28"/>
          <w:szCs w:val="28"/>
        </w:rPr>
        <w:t>p.4-11</w:t>
      </w:r>
      <w:proofErr w:type="gramEnd"/>
      <w:r w:rsidRPr="00FF342C">
        <w:rPr>
          <w:rFonts w:eastAsia="標楷體"/>
          <w:sz w:val="28"/>
          <w:szCs w:val="28"/>
        </w:rPr>
        <w:t>.</w:t>
      </w:r>
    </w:p>
    <w:p w:rsidR="006E40E5" w:rsidRPr="00FF342C" w:rsidRDefault="006E40E5" w:rsidP="006E40E5">
      <w:pPr>
        <w:spacing w:beforeLines="15" w:afterLines="15" w:line="460" w:lineRule="exact"/>
        <w:ind w:left="224" w:rightChars="-64" w:right="-154" w:hangingChars="80" w:hanging="224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2.</w:t>
      </w:r>
      <w:r w:rsidRPr="00FF342C">
        <w:rPr>
          <w:rFonts w:eastAsia="標楷體"/>
          <w:sz w:val="28"/>
          <w:szCs w:val="28"/>
        </w:rPr>
        <w:t>彭雙松</w:t>
      </w:r>
      <w:r w:rsidRPr="00FF342C">
        <w:rPr>
          <w:rFonts w:eastAsia="標楷體"/>
          <w:sz w:val="28"/>
          <w:szCs w:val="28"/>
        </w:rPr>
        <w:t xml:space="preserve">. 2002. </w:t>
      </w:r>
      <w:r w:rsidRPr="00FF342C">
        <w:rPr>
          <w:rFonts w:eastAsia="標楷體"/>
          <w:sz w:val="28"/>
          <w:szCs w:val="28"/>
        </w:rPr>
        <w:t>達摩專輯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富蕙圖書出版社</w:t>
      </w:r>
      <w:r w:rsidRPr="00FF342C">
        <w:rPr>
          <w:rFonts w:eastAsia="標楷體"/>
          <w:sz w:val="28"/>
          <w:szCs w:val="28"/>
        </w:rPr>
        <w:t>. 433p.</w:t>
      </w:r>
    </w:p>
    <w:p w:rsidR="006E40E5" w:rsidRPr="00FF342C" w:rsidRDefault="006E40E5" w:rsidP="006E40E5">
      <w:pPr>
        <w:spacing w:beforeLines="15" w:afterLines="15" w:line="460" w:lineRule="exact"/>
        <w:ind w:left="224" w:hangingChars="80" w:hanging="224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3.</w:t>
      </w:r>
      <w:r w:rsidRPr="00FF342C">
        <w:rPr>
          <w:rFonts w:eastAsia="標楷體"/>
          <w:sz w:val="28"/>
          <w:szCs w:val="28"/>
        </w:rPr>
        <w:t>黃瑞啟</w:t>
      </w:r>
      <w:r w:rsidRPr="00FF342C">
        <w:rPr>
          <w:rFonts w:eastAsia="標楷體"/>
          <w:sz w:val="28"/>
          <w:szCs w:val="28"/>
        </w:rPr>
        <w:t xml:space="preserve">. 2005. </w:t>
      </w:r>
      <w:r w:rsidRPr="00FF342C">
        <w:rPr>
          <w:rFonts w:eastAsia="標楷體"/>
          <w:sz w:val="28"/>
          <w:szCs w:val="28"/>
        </w:rPr>
        <w:t>蕙蘭產銷概況</w:t>
      </w:r>
      <w:r w:rsidRPr="00FF342C">
        <w:rPr>
          <w:rFonts w:eastAsia="標楷體"/>
          <w:sz w:val="28"/>
          <w:szCs w:val="28"/>
        </w:rPr>
        <w:t xml:space="preserve">. p.1-15. </w:t>
      </w:r>
      <w:r w:rsidRPr="00FF342C">
        <w:rPr>
          <w:rFonts w:eastAsia="標楷體"/>
          <w:sz w:val="28"/>
          <w:szCs w:val="28"/>
        </w:rPr>
        <w:t>蕙蘭病蟲害防治講習會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中華盆花發展協</w:t>
      </w:r>
      <w:r w:rsidRPr="00FF342C">
        <w:rPr>
          <w:rFonts w:eastAsia="標楷體"/>
          <w:sz w:val="28"/>
          <w:szCs w:val="28"/>
        </w:rPr>
        <w:lastRenderedPageBreak/>
        <w:t>會</w:t>
      </w:r>
      <w:r w:rsidRPr="00FF342C">
        <w:rPr>
          <w:rFonts w:eastAsia="標楷體"/>
          <w:sz w:val="28"/>
          <w:szCs w:val="28"/>
        </w:rPr>
        <w:t>.</w:t>
      </w:r>
    </w:p>
    <w:p w:rsidR="006E40E5" w:rsidRPr="00FF342C" w:rsidRDefault="006E40E5" w:rsidP="006E40E5">
      <w:pPr>
        <w:spacing w:beforeLines="15" w:afterLines="15" w:line="460" w:lineRule="exact"/>
        <w:ind w:left="224" w:hangingChars="80" w:hanging="224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4.</w:t>
      </w:r>
      <w:r w:rsidRPr="00FF342C">
        <w:rPr>
          <w:rFonts w:eastAsia="標楷體"/>
          <w:sz w:val="28"/>
          <w:szCs w:val="28"/>
        </w:rPr>
        <w:t>黃瑞啟</w:t>
      </w:r>
      <w:r w:rsidRPr="00FF342C">
        <w:rPr>
          <w:rFonts w:eastAsia="標楷體"/>
          <w:sz w:val="28"/>
          <w:szCs w:val="28"/>
        </w:rPr>
        <w:t xml:space="preserve">. 2009. </w:t>
      </w:r>
      <w:r w:rsidRPr="00FF342C">
        <w:rPr>
          <w:rFonts w:eastAsia="標楷體"/>
          <w:sz w:val="28"/>
          <w:szCs w:val="28"/>
        </w:rPr>
        <w:t>國蘭外銷市場之分析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蕙蘭栽培管理訓練班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農業試驗所</w:t>
      </w:r>
      <w:r w:rsidRPr="00FF342C">
        <w:rPr>
          <w:rFonts w:eastAsia="標楷體"/>
          <w:sz w:val="28"/>
          <w:szCs w:val="28"/>
        </w:rPr>
        <w:t xml:space="preserve">. </w:t>
      </w:r>
      <w:proofErr w:type="gramStart"/>
      <w:r w:rsidRPr="00FF342C">
        <w:rPr>
          <w:rFonts w:eastAsia="標楷體"/>
          <w:sz w:val="28"/>
          <w:szCs w:val="28"/>
        </w:rPr>
        <w:t>p.59-70</w:t>
      </w:r>
      <w:proofErr w:type="gramEnd"/>
      <w:r w:rsidRPr="00FF342C">
        <w:rPr>
          <w:rFonts w:eastAsia="標楷體"/>
          <w:sz w:val="28"/>
          <w:szCs w:val="28"/>
        </w:rPr>
        <w:t>.</w:t>
      </w:r>
    </w:p>
    <w:p w:rsidR="006E40E5" w:rsidRPr="00FF342C" w:rsidRDefault="006E40E5" w:rsidP="006E40E5">
      <w:pPr>
        <w:spacing w:beforeLines="15" w:afterLines="15" w:line="460" w:lineRule="exact"/>
        <w:ind w:left="224" w:hangingChars="80" w:hanging="224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5.</w:t>
      </w:r>
      <w:r w:rsidRPr="00FF342C">
        <w:rPr>
          <w:rFonts w:eastAsia="標楷體"/>
          <w:sz w:val="28"/>
          <w:szCs w:val="28"/>
        </w:rPr>
        <w:t>劉仲健、陳心啓、茹正忠</w:t>
      </w:r>
      <w:r w:rsidRPr="00FF342C">
        <w:rPr>
          <w:rFonts w:eastAsia="標楷體"/>
          <w:sz w:val="28"/>
          <w:szCs w:val="28"/>
        </w:rPr>
        <w:t xml:space="preserve">. 2006. </w:t>
      </w:r>
      <w:r w:rsidRPr="00FF342C">
        <w:rPr>
          <w:rFonts w:eastAsia="標楷體"/>
          <w:sz w:val="28"/>
          <w:szCs w:val="28"/>
        </w:rPr>
        <w:t>中國蘭屬植物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科學出版社</w:t>
      </w:r>
      <w:r w:rsidRPr="00FF342C">
        <w:rPr>
          <w:rFonts w:eastAsia="標楷體"/>
          <w:sz w:val="28"/>
          <w:szCs w:val="28"/>
        </w:rPr>
        <w:t xml:space="preserve">, </w:t>
      </w:r>
      <w:r w:rsidRPr="00FF342C">
        <w:rPr>
          <w:rFonts w:eastAsia="標楷體"/>
          <w:sz w:val="28"/>
          <w:szCs w:val="28"/>
        </w:rPr>
        <w:t>北京</w:t>
      </w:r>
      <w:r w:rsidRPr="00FF342C">
        <w:rPr>
          <w:rFonts w:eastAsia="標楷體"/>
          <w:sz w:val="28"/>
          <w:szCs w:val="28"/>
        </w:rPr>
        <w:t>. 360p.</w:t>
      </w:r>
    </w:p>
    <w:p w:rsidR="006E40E5" w:rsidRPr="00FF342C" w:rsidRDefault="006E40E5" w:rsidP="006E40E5">
      <w:pPr>
        <w:spacing w:beforeLines="15" w:afterLines="15" w:line="460" w:lineRule="exact"/>
        <w:ind w:left="224" w:hangingChars="80" w:hanging="224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6.</w:t>
      </w:r>
      <w:r w:rsidRPr="00FF342C">
        <w:rPr>
          <w:rFonts w:eastAsia="標楷體"/>
          <w:sz w:val="28"/>
          <w:szCs w:val="28"/>
        </w:rPr>
        <w:t>魏芳明</w:t>
      </w:r>
      <w:r w:rsidRPr="00FF342C">
        <w:rPr>
          <w:rFonts w:eastAsia="標楷體"/>
          <w:sz w:val="28"/>
          <w:szCs w:val="28"/>
        </w:rPr>
        <w:t xml:space="preserve">. 2009. </w:t>
      </w:r>
      <w:r w:rsidRPr="00FF342C">
        <w:rPr>
          <w:rFonts w:eastAsia="標楷體"/>
          <w:sz w:val="28"/>
          <w:szCs w:val="28"/>
        </w:rPr>
        <w:t>國蘭產業概況與展望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蕙蘭栽培管理訓練班</w:t>
      </w:r>
      <w:r w:rsidRPr="00FF342C">
        <w:rPr>
          <w:rFonts w:eastAsia="標楷體"/>
          <w:sz w:val="28"/>
          <w:szCs w:val="28"/>
        </w:rPr>
        <w:t xml:space="preserve">. </w:t>
      </w:r>
      <w:r w:rsidRPr="00FF342C">
        <w:rPr>
          <w:rFonts w:eastAsia="標楷體"/>
          <w:sz w:val="28"/>
          <w:szCs w:val="28"/>
        </w:rPr>
        <w:t>農業試驗所</w:t>
      </w:r>
      <w:r w:rsidRPr="00FF342C">
        <w:rPr>
          <w:rFonts w:eastAsia="標楷體"/>
          <w:sz w:val="28"/>
          <w:szCs w:val="28"/>
        </w:rPr>
        <w:t xml:space="preserve">. </w:t>
      </w:r>
      <w:proofErr w:type="gramStart"/>
      <w:r w:rsidRPr="00FF342C">
        <w:rPr>
          <w:rFonts w:eastAsia="標楷體"/>
          <w:sz w:val="28"/>
          <w:szCs w:val="28"/>
        </w:rPr>
        <w:t>p.1-6</w:t>
      </w:r>
      <w:proofErr w:type="gramEnd"/>
      <w:r w:rsidRPr="00FF342C">
        <w:rPr>
          <w:rFonts w:eastAsia="標楷體"/>
          <w:sz w:val="28"/>
          <w:szCs w:val="28"/>
        </w:rPr>
        <w:t>.</w:t>
      </w:r>
    </w:p>
    <w:p w:rsidR="006E40E5" w:rsidRPr="00FF342C" w:rsidRDefault="006E40E5" w:rsidP="006E40E5">
      <w:pPr>
        <w:spacing w:beforeLines="15" w:afterLines="15" w:line="460" w:lineRule="exact"/>
        <w:ind w:left="224" w:hangingChars="80" w:hanging="224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7.Du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Puy</w:t>
      </w:r>
      <w:proofErr w:type="spellEnd"/>
      <w:r w:rsidRPr="00FF342C">
        <w:rPr>
          <w:rFonts w:eastAsia="標楷體"/>
          <w:sz w:val="28"/>
          <w:szCs w:val="28"/>
        </w:rPr>
        <w:t xml:space="preserve">, D. and P. </w:t>
      </w:r>
      <w:proofErr w:type="spellStart"/>
      <w:r w:rsidRPr="00FF342C">
        <w:rPr>
          <w:rFonts w:eastAsia="標楷體"/>
          <w:sz w:val="28"/>
          <w:szCs w:val="28"/>
        </w:rPr>
        <w:t>Cribb</w:t>
      </w:r>
      <w:proofErr w:type="spellEnd"/>
      <w:r w:rsidRPr="00FF342C">
        <w:rPr>
          <w:rFonts w:eastAsia="標楷體"/>
          <w:sz w:val="28"/>
          <w:szCs w:val="28"/>
        </w:rPr>
        <w:t xml:space="preserve">. 2007. The Genus Cymbidium. </w:t>
      </w:r>
      <w:proofErr w:type="gramStart"/>
      <w:r w:rsidRPr="00FF342C">
        <w:rPr>
          <w:rFonts w:eastAsia="標楷體"/>
          <w:sz w:val="28"/>
          <w:szCs w:val="28"/>
        </w:rPr>
        <w:t>Kew.</w:t>
      </w:r>
      <w:proofErr w:type="gramEnd"/>
      <w:r w:rsidRPr="00FF342C">
        <w:rPr>
          <w:rFonts w:eastAsia="標楷體"/>
          <w:sz w:val="28"/>
          <w:szCs w:val="28"/>
        </w:rPr>
        <w:t xml:space="preserve"> 369p.</w:t>
      </w:r>
    </w:p>
    <w:p w:rsidR="006E40E5" w:rsidRPr="00FF342C" w:rsidRDefault="006E40E5" w:rsidP="006E40E5">
      <w:pPr>
        <w:spacing w:beforeLines="15" w:afterLines="15" w:line="460" w:lineRule="exact"/>
        <w:ind w:left="224" w:hangingChars="80" w:hanging="224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8.Su</w:t>
      </w:r>
      <w:proofErr w:type="gramEnd"/>
      <w:r w:rsidRPr="00FF342C">
        <w:rPr>
          <w:rFonts w:eastAsia="標楷體"/>
          <w:sz w:val="28"/>
          <w:szCs w:val="28"/>
        </w:rPr>
        <w:t xml:space="preserve">, H. J. 2000. </w:t>
      </w:r>
      <w:proofErr w:type="gramStart"/>
      <w:r w:rsidRPr="00FF342C">
        <w:rPr>
          <w:rFonts w:eastAsia="標楷體"/>
          <w:sz w:val="28"/>
          <w:szCs w:val="28"/>
        </w:rPr>
        <w:t>Cymbidium.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Flora of Taiwan.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2nd ed. Vol. 5.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 xml:space="preserve">Department of </w:t>
      </w:r>
      <w:proofErr w:type="spellStart"/>
      <w:r w:rsidRPr="00FF342C">
        <w:rPr>
          <w:rFonts w:eastAsia="標楷體"/>
          <w:sz w:val="28"/>
          <w:szCs w:val="28"/>
        </w:rPr>
        <w:t>Bontany</w:t>
      </w:r>
      <w:proofErr w:type="spellEnd"/>
      <w:r w:rsidRPr="00FF342C">
        <w:rPr>
          <w:rFonts w:eastAsia="標楷體"/>
          <w:sz w:val="28"/>
          <w:szCs w:val="28"/>
        </w:rPr>
        <w:t xml:space="preserve">, National Taiwan </w:t>
      </w:r>
      <w:proofErr w:type="spellStart"/>
      <w:r w:rsidRPr="00FF342C">
        <w:rPr>
          <w:rFonts w:eastAsia="標楷體"/>
          <w:sz w:val="28"/>
          <w:szCs w:val="28"/>
        </w:rPr>
        <w:t>Univerity</w:t>
      </w:r>
      <w:proofErr w:type="spellEnd"/>
      <w:r w:rsidRPr="00FF342C">
        <w:rPr>
          <w:rFonts w:eastAsia="標楷體"/>
          <w:sz w:val="28"/>
          <w:szCs w:val="28"/>
        </w:rPr>
        <w:t>.</w:t>
      </w:r>
      <w:proofErr w:type="gram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p.820–833</w:t>
      </w:r>
      <w:proofErr w:type="gramEnd"/>
      <w:r w:rsidRPr="00FF342C">
        <w:rPr>
          <w:rFonts w:eastAsia="標楷體"/>
          <w:sz w:val="28"/>
          <w:szCs w:val="28"/>
        </w:rPr>
        <w:t>.</w:t>
      </w:r>
    </w:p>
    <w:p w:rsidR="009F5543" w:rsidRPr="006E40E5" w:rsidRDefault="009F5543" w:rsidP="000D77E2"/>
    <w:sectPr w:rsidR="009F5543" w:rsidRPr="006E40E5" w:rsidSect="007B6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EF2"/>
    <w:multiLevelType w:val="hybridMultilevel"/>
    <w:tmpl w:val="76482656"/>
    <w:lvl w:ilvl="0" w:tplc="D0D0682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B6013"/>
    <w:multiLevelType w:val="hybridMultilevel"/>
    <w:tmpl w:val="3FCA9644"/>
    <w:lvl w:ilvl="0" w:tplc="A37C410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36B9B"/>
    <w:multiLevelType w:val="hybridMultilevel"/>
    <w:tmpl w:val="83BC3AD0"/>
    <w:lvl w:ilvl="0" w:tplc="80D2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2C3A9C"/>
    <w:multiLevelType w:val="hybridMultilevel"/>
    <w:tmpl w:val="FAEA8A30"/>
    <w:lvl w:ilvl="0" w:tplc="9912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AF299F"/>
    <w:multiLevelType w:val="hybridMultilevel"/>
    <w:tmpl w:val="F81831A2"/>
    <w:lvl w:ilvl="0" w:tplc="9562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57F63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D77E2"/>
    <w:rsid w:val="000E2020"/>
    <w:rsid w:val="000E5684"/>
    <w:rsid w:val="001156B4"/>
    <w:rsid w:val="00115C58"/>
    <w:rsid w:val="00132AF0"/>
    <w:rsid w:val="00137F69"/>
    <w:rsid w:val="00180DEB"/>
    <w:rsid w:val="00183866"/>
    <w:rsid w:val="00193388"/>
    <w:rsid w:val="001A3401"/>
    <w:rsid w:val="001A3F5A"/>
    <w:rsid w:val="00246A1F"/>
    <w:rsid w:val="00261628"/>
    <w:rsid w:val="00265C11"/>
    <w:rsid w:val="00267593"/>
    <w:rsid w:val="00271C10"/>
    <w:rsid w:val="002771DA"/>
    <w:rsid w:val="002A42A4"/>
    <w:rsid w:val="002A50D9"/>
    <w:rsid w:val="002B56CE"/>
    <w:rsid w:val="002B5E00"/>
    <w:rsid w:val="002C2E2A"/>
    <w:rsid w:val="002D013E"/>
    <w:rsid w:val="002F200A"/>
    <w:rsid w:val="00302FB0"/>
    <w:rsid w:val="00314D75"/>
    <w:rsid w:val="003356DC"/>
    <w:rsid w:val="00351615"/>
    <w:rsid w:val="00352E6B"/>
    <w:rsid w:val="0036250F"/>
    <w:rsid w:val="00381A57"/>
    <w:rsid w:val="00382789"/>
    <w:rsid w:val="003A4AB4"/>
    <w:rsid w:val="003B0952"/>
    <w:rsid w:val="003B7AC3"/>
    <w:rsid w:val="003D6B4F"/>
    <w:rsid w:val="003F088A"/>
    <w:rsid w:val="00443010"/>
    <w:rsid w:val="00471405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6E40E5"/>
    <w:rsid w:val="00713BAD"/>
    <w:rsid w:val="00721CAB"/>
    <w:rsid w:val="00732B5F"/>
    <w:rsid w:val="007506D9"/>
    <w:rsid w:val="00750E4A"/>
    <w:rsid w:val="00780B07"/>
    <w:rsid w:val="007873ED"/>
    <w:rsid w:val="007A43AF"/>
    <w:rsid w:val="007B6BD6"/>
    <w:rsid w:val="007C1F54"/>
    <w:rsid w:val="007F1DA1"/>
    <w:rsid w:val="007F55EE"/>
    <w:rsid w:val="00800B07"/>
    <w:rsid w:val="0080447B"/>
    <w:rsid w:val="008074CC"/>
    <w:rsid w:val="00864B24"/>
    <w:rsid w:val="00884C71"/>
    <w:rsid w:val="008A20B6"/>
    <w:rsid w:val="008B6013"/>
    <w:rsid w:val="008D0770"/>
    <w:rsid w:val="008E2D16"/>
    <w:rsid w:val="00901924"/>
    <w:rsid w:val="009161FC"/>
    <w:rsid w:val="0094327F"/>
    <w:rsid w:val="009605CF"/>
    <w:rsid w:val="00974718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708A4"/>
    <w:rsid w:val="00A91D61"/>
    <w:rsid w:val="00AA55F6"/>
    <w:rsid w:val="00AA6BEC"/>
    <w:rsid w:val="00AD5194"/>
    <w:rsid w:val="00AD62A3"/>
    <w:rsid w:val="00AE073B"/>
    <w:rsid w:val="00AE4574"/>
    <w:rsid w:val="00AF7D33"/>
    <w:rsid w:val="00B24ABB"/>
    <w:rsid w:val="00B32B6D"/>
    <w:rsid w:val="00B37A57"/>
    <w:rsid w:val="00B55CE5"/>
    <w:rsid w:val="00B6433F"/>
    <w:rsid w:val="00B71DDE"/>
    <w:rsid w:val="00B879FD"/>
    <w:rsid w:val="00B930E0"/>
    <w:rsid w:val="00B96AB9"/>
    <w:rsid w:val="00B96AC8"/>
    <w:rsid w:val="00BB7CAA"/>
    <w:rsid w:val="00BC68E1"/>
    <w:rsid w:val="00BE5180"/>
    <w:rsid w:val="00C23E35"/>
    <w:rsid w:val="00C40B91"/>
    <w:rsid w:val="00C62FE6"/>
    <w:rsid w:val="00C632DA"/>
    <w:rsid w:val="00C66F21"/>
    <w:rsid w:val="00C91B4D"/>
    <w:rsid w:val="00C96C87"/>
    <w:rsid w:val="00CA3F8A"/>
    <w:rsid w:val="00CA51B2"/>
    <w:rsid w:val="00CA58F3"/>
    <w:rsid w:val="00CA5A12"/>
    <w:rsid w:val="00CA7A9F"/>
    <w:rsid w:val="00CF0850"/>
    <w:rsid w:val="00CF16B4"/>
    <w:rsid w:val="00D02B7C"/>
    <w:rsid w:val="00D21127"/>
    <w:rsid w:val="00D40D5C"/>
    <w:rsid w:val="00D761F1"/>
    <w:rsid w:val="00DA237F"/>
    <w:rsid w:val="00DC15BE"/>
    <w:rsid w:val="00DD43F3"/>
    <w:rsid w:val="00DD62C9"/>
    <w:rsid w:val="00DE232B"/>
    <w:rsid w:val="00EB33CD"/>
    <w:rsid w:val="00EC25B9"/>
    <w:rsid w:val="00ED5F19"/>
    <w:rsid w:val="00EE4D24"/>
    <w:rsid w:val="00EF4651"/>
    <w:rsid w:val="00F24EB6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Note Heading"/>
    <w:basedOn w:val="a"/>
    <w:next w:val="a"/>
    <w:link w:val="a4"/>
    <w:rsid w:val="003B0952"/>
    <w:pPr>
      <w:jc w:val="center"/>
    </w:pPr>
    <w:rPr>
      <w:rFonts w:ascii="標楷體" w:eastAsia="標楷體" w:hAnsi="標楷體" w:cs="細明體"/>
      <w:w w:val="90"/>
      <w:sz w:val="32"/>
      <w:szCs w:val="32"/>
    </w:rPr>
  </w:style>
  <w:style w:type="character" w:customStyle="1" w:styleId="a4">
    <w:name w:val="註釋標題 字元"/>
    <w:basedOn w:val="a0"/>
    <w:link w:val="a3"/>
    <w:rsid w:val="003B0952"/>
    <w:rPr>
      <w:rFonts w:ascii="標楷體" w:eastAsia="標楷體" w:hAnsi="標楷體" w:cs="細明體"/>
      <w:w w:val="90"/>
      <w:sz w:val="32"/>
      <w:szCs w:val="32"/>
    </w:rPr>
  </w:style>
  <w:style w:type="paragraph" w:styleId="a5">
    <w:name w:val="Body Text Indent"/>
    <w:basedOn w:val="a"/>
    <w:link w:val="a6"/>
    <w:rsid w:val="003B0952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Cs w:val="20"/>
    </w:rPr>
  </w:style>
  <w:style w:type="character" w:customStyle="1" w:styleId="a6">
    <w:name w:val="本文縮排 字元"/>
    <w:basedOn w:val="a0"/>
    <w:link w:val="a5"/>
    <w:rsid w:val="003B0952"/>
    <w:rPr>
      <w:rFonts w:ascii="Times New Roman" w:eastAsia="細明體" w:hAnsi="Times New Roman" w:cs="Times New Roman"/>
      <w:kern w:val="0"/>
      <w:szCs w:val="20"/>
    </w:rPr>
  </w:style>
  <w:style w:type="paragraph" w:styleId="a7">
    <w:name w:val="List Paragraph"/>
    <w:basedOn w:val="a"/>
    <w:qFormat/>
    <w:rsid w:val="00AE073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7BF1-8E5C-434A-8A74-B107AB7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2011-04-12T01:40:00Z</dcterms:created>
  <dcterms:modified xsi:type="dcterms:W3CDTF">2011-04-12T01:40:00Z</dcterms:modified>
</cp:coreProperties>
</file>