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D8" w:rsidRDefault="00CC6E34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-156845</wp:posOffset>
            </wp:positionV>
            <wp:extent cx="1228090" cy="1228090"/>
            <wp:effectExtent l="0" t="0" r="0" b="0"/>
            <wp:wrapNone/>
            <wp:docPr id="4" name="圖片 1" descr="農業試驗所所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農業試驗所所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702" w:rsidRPr="003773D8" w:rsidRDefault="003773D8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</w:rPr>
        <w:t xml:space="preserve">　　　　　　　　　</w:t>
      </w:r>
      <w:r w:rsidR="004F2B67">
        <w:rPr>
          <w:rFonts w:ascii="Times New Roman" w:eastAsia="標楷體" w:hAnsi="Times New Roman" w:hint="eastAsia"/>
          <w:b/>
          <w:sz w:val="28"/>
          <w:szCs w:val="28"/>
        </w:rPr>
        <w:t>第三者驗證制度介紹與酪梨、荔枝栽培講習會</w:t>
      </w:r>
    </w:p>
    <w:p w:rsidR="003773D8" w:rsidRDefault="003773D8">
      <w:pPr>
        <w:rPr>
          <w:rFonts w:ascii="Times New Roman" w:eastAsia="標楷體" w:hAnsi="Times New Roman"/>
        </w:rPr>
      </w:pPr>
    </w:p>
    <w:p w:rsidR="003773D8" w:rsidRPr="00D44AEB" w:rsidRDefault="003773D8">
      <w:pPr>
        <w:rPr>
          <w:rFonts w:ascii="Times New Roman" w:eastAsia="標楷體" w:hAnsi="Times New Roman"/>
        </w:rPr>
      </w:pPr>
    </w:p>
    <w:p w:rsidR="003773D8" w:rsidRPr="00D44AEB" w:rsidRDefault="00C2110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時　　間：</w:t>
      </w:r>
      <w:r>
        <w:rPr>
          <w:rFonts w:ascii="Times New Roman" w:eastAsia="標楷體" w:hAnsi="Times New Roman" w:hint="eastAsia"/>
        </w:rPr>
        <w:t>10</w:t>
      </w:r>
      <w:r w:rsidR="004B1003"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 w:hint="eastAsia"/>
        </w:rPr>
        <w:t>年</w:t>
      </w:r>
      <w:r w:rsidR="003C3A37">
        <w:rPr>
          <w:rFonts w:ascii="Times New Roman" w:eastAsia="標楷體" w:hAnsi="Times New Roman" w:hint="eastAsia"/>
        </w:rPr>
        <w:t>10</w:t>
      </w:r>
      <w:r>
        <w:rPr>
          <w:rFonts w:ascii="Times New Roman" w:eastAsia="標楷體" w:hAnsi="Times New Roman" w:hint="eastAsia"/>
        </w:rPr>
        <w:t>月</w:t>
      </w:r>
      <w:r w:rsidR="00F60D48">
        <w:rPr>
          <w:rFonts w:ascii="Times New Roman" w:eastAsia="標楷體" w:hAnsi="Times New Roman" w:hint="eastAsia"/>
        </w:rPr>
        <w:t>15</w:t>
      </w:r>
      <w:r>
        <w:rPr>
          <w:rFonts w:ascii="Times New Roman" w:eastAsia="標楷體" w:hAnsi="Times New Roman" w:hint="eastAsia"/>
        </w:rPr>
        <w:t>日（星期</w:t>
      </w:r>
      <w:r w:rsidR="00F60D48"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）上午</w:t>
      </w:r>
      <w:r w:rsidR="003C3A37">
        <w:rPr>
          <w:rFonts w:ascii="Times New Roman" w:eastAsia="標楷體" w:hAnsi="Times New Roman" w:hint="eastAsia"/>
        </w:rPr>
        <w:t>9</w:t>
      </w:r>
      <w:r>
        <w:rPr>
          <w:rFonts w:ascii="Times New Roman" w:eastAsia="標楷體" w:hAnsi="Times New Roman" w:hint="eastAsia"/>
        </w:rPr>
        <w:t>時</w:t>
      </w:r>
      <w:r w:rsidR="004B1003">
        <w:rPr>
          <w:rFonts w:ascii="Times New Roman" w:eastAsia="標楷體" w:hAnsi="Times New Roman" w:hint="eastAsia"/>
        </w:rPr>
        <w:t>30</w:t>
      </w:r>
      <w:r w:rsidR="0038002E">
        <w:rPr>
          <w:rFonts w:ascii="Times New Roman" w:eastAsia="標楷體" w:hAnsi="Times New Roman" w:hint="eastAsia"/>
        </w:rPr>
        <w:t>分</w:t>
      </w:r>
    </w:p>
    <w:p w:rsidR="00C2110B" w:rsidRDefault="004B100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地　　點：</w:t>
      </w:r>
      <w:r w:rsidR="003C3A37">
        <w:rPr>
          <w:rFonts w:ascii="Times New Roman" w:eastAsia="標楷體" w:hAnsi="Times New Roman" w:hint="eastAsia"/>
        </w:rPr>
        <w:t>嘉義農業試驗分所</w:t>
      </w:r>
      <w:r w:rsidR="003C3A37">
        <w:rPr>
          <w:rFonts w:ascii="Times New Roman" w:eastAsia="標楷體" w:hAnsi="Times New Roman" w:hint="eastAsia"/>
        </w:rPr>
        <w:t>3</w:t>
      </w:r>
      <w:r w:rsidR="003C3A37">
        <w:rPr>
          <w:rFonts w:ascii="Times New Roman" w:eastAsia="標楷體" w:hAnsi="Times New Roman" w:hint="eastAsia"/>
        </w:rPr>
        <w:t>樓禮堂</w:t>
      </w:r>
      <w:r w:rsidR="003C3BAD">
        <w:rPr>
          <w:rFonts w:ascii="Times New Roman" w:eastAsia="標楷體" w:hAnsi="Times New Roman" w:hint="eastAsia"/>
        </w:rPr>
        <w:t>（</w:t>
      </w:r>
      <w:r w:rsidR="003C3A37">
        <w:rPr>
          <w:rFonts w:ascii="Times New Roman" w:eastAsia="標楷體" w:hAnsi="Times New Roman" w:hint="eastAsia"/>
        </w:rPr>
        <w:t>嘉義市民權路</w:t>
      </w:r>
      <w:r w:rsidR="003C3A37">
        <w:rPr>
          <w:rFonts w:ascii="Times New Roman" w:eastAsia="標楷體" w:hAnsi="Times New Roman" w:hint="eastAsia"/>
        </w:rPr>
        <w:t>2</w:t>
      </w:r>
      <w:r w:rsidR="003C3A37">
        <w:rPr>
          <w:rFonts w:ascii="Times New Roman" w:eastAsia="標楷體" w:hAnsi="Times New Roman" w:hint="eastAsia"/>
        </w:rPr>
        <w:t>號</w:t>
      </w:r>
      <w:r w:rsidR="003C3BAD" w:rsidRPr="003C3BAD">
        <w:rPr>
          <w:rFonts w:ascii="Times New Roman" w:eastAsia="標楷體" w:hAnsi="Times New Roman"/>
        </w:rPr>
        <w:t> </w:t>
      </w:r>
      <w:r w:rsidR="003C3BAD">
        <w:rPr>
          <w:rFonts w:ascii="Times New Roman" w:eastAsia="標楷體" w:hAnsi="Times New Roman" w:hint="eastAsia"/>
        </w:rPr>
        <w:t>）</w:t>
      </w:r>
    </w:p>
    <w:p w:rsidR="00C2110B" w:rsidRDefault="00C2110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主辦單位：</w:t>
      </w:r>
      <w:r w:rsidR="00F60D48">
        <w:rPr>
          <w:rFonts w:ascii="Times New Roman" w:eastAsia="標楷體" w:hAnsi="Times New Roman" w:hint="eastAsia"/>
        </w:rPr>
        <w:t>農糧署、</w:t>
      </w:r>
      <w:r>
        <w:rPr>
          <w:rFonts w:ascii="Times New Roman" w:eastAsia="標楷體" w:hAnsi="Times New Roman" w:hint="eastAsia"/>
        </w:rPr>
        <w:t>農業試驗所嘉義農業試驗分所</w:t>
      </w:r>
    </w:p>
    <w:p w:rsidR="009F35A2" w:rsidRDefault="009F35A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主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持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人：</w:t>
      </w:r>
      <w:r w:rsidR="00F60D48">
        <w:rPr>
          <w:rFonts w:ascii="Times New Roman" w:eastAsia="標楷體" w:hAnsi="Times New Roman" w:hint="eastAsia"/>
        </w:rPr>
        <w:t>楊分所長宏仁</w:t>
      </w:r>
    </w:p>
    <w:p w:rsidR="00C2110B" w:rsidRDefault="00C2110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本會議程：</w:t>
      </w:r>
    </w:p>
    <w:p w:rsidR="00C2110B" w:rsidRDefault="00C2110B">
      <w:pPr>
        <w:rPr>
          <w:rFonts w:ascii="Times New Roman" w:eastAsia="標楷體" w:hAnsi="Times New Roman"/>
        </w:rPr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642"/>
        <w:gridCol w:w="5416"/>
        <w:gridCol w:w="2520"/>
      </w:tblGrid>
      <w:tr w:rsidR="00C2110B" w:rsidRPr="00D44AEB" w:rsidTr="000D206A">
        <w:tc>
          <w:tcPr>
            <w:tcW w:w="1642" w:type="dxa"/>
            <w:tcBorders>
              <w:top w:val="thinThickSmallGap" w:sz="12" w:space="0" w:color="9BBB59"/>
              <w:left w:val="thinThickSmallGap" w:sz="12" w:space="0" w:color="9BBB59"/>
              <w:bottom w:val="double" w:sz="6" w:space="0" w:color="9BBB59"/>
              <w:right w:val="single" w:sz="8" w:space="0" w:color="9BBB59"/>
            </w:tcBorders>
          </w:tcPr>
          <w:p w:rsidR="00C2110B" w:rsidRPr="00D44AEB" w:rsidRDefault="00C2110B" w:rsidP="00D44AEB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44AEB">
              <w:rPr>
                <w:rFonts w:ascii="Times New Roman" w:eastAsia="標楷體" w:hAnsi="Times New Roman"/>
                <w:b/>
                <w:bCs/>
              </w:rPr>
              <w:t xml:space="preserve">時　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 xml:space="preserve">　間</w:t>
            </w:r>
          </w:p>
        </w:tc>
        <w:tc>
          <w:tcPr>
            <w:tcW w:w="5416" w:type="dxa"/>
            <w:tcBorders>
              <w:top w:val="thinThickSmallGap" w:sz="12" w:space="0" w:color="9BBB59"/>
              <w:left w:val="single" w:sz="8" w:space="0" w:color="9BBB59"/>
              <w:bottom w:val="double" w:sz="6" w:space="0" w:color="9BBB59"/>
              <w:right w:val="single" w:sz="8" w:space="0" w:color="9BBB59"/>
            </w:tcBorders>
            <w:vAlign w:val="center"/>
          </w:tcPr>
          <w:p w:rsidR="00C2110B" w:rsidRPr="00D44AEB" w:rsidRDefault="00C2110B" w:rsidP="00D44AEB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44AEB">
              <w:rPr>
                <w:rFonts w:ascii="Times New Roman" w:eastAsia="標楷體" w:hAnsi="Times New Roman" w:hint="eastAsia"/>
                <w:b/>
                <w:bCs/>
              </w:rPr>
              <w:t>議　　　　程</w:t>
            </w:r>
          </w:p>
        </w:tc>
        <w:tc>
          <w:tcPr>
            <w:tcW w:w="2520" w:type="dxa"/>
            <w:tcBorders>
              <w:top w:val="thinThickSmallGap" w:sz="12" w:space="0" w:color="9BBB59"/>
              <w:left w:val="single" w:sz="8" w:space="0" w:color="9BBB59"/>
              <w:bottom w:val="double" w:sz="6" w:space="0" w:color="9BBB59"/>
              <w:right w:val="thickThinMediumGap" w:sz="12" w:space="0" w:color="9BBB59"/>
            </w:tcBorders>
            <w:vAlign w:val="center"/>
          </w:tcPr>
          <w:p w:rsidR="00C2110B" w:rsidRPr="00D44AEB" w:rsidRDefault="00C2110B" w:rsidP="0038002E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44AEB">
              <w:rPr>
                <w:rFonts w:ascii="Times New Roman" w:eastAsia="標楷體" w:hAnsi="Times New Roman" w:hint="eastAsia"/>
                <w:b/>
                <w:bCs/>
              </w:rPr>
              <w:t>主</w:t>
            </w:r>
            <w:r w:rsidR="0038002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="0038002E">
              <w:rPr>
                <w:rFonts w:ascii="Times New Roman" w:eastAsia="標楷體" w:hAnsi="Times New Roman" w:hint="eastAsia"/>
                <w:b/>
                <w:bCs/>
              </w:rPr>
              <w:t>持（</w:t>
            </w:r>
            <w:r w:rsidR="00BB3D0F" w:rsidRPr="00D44AEB">
              <w:rPr>
                <w:rFonts w:ascii="Times New Roman" w:eastAsia="標楷體" w:hAnsi="Times New Roman" w:hint="eastAsia"/>
                <w:b/>
                <w:bCs/>
              </w:rPr>
              <w:t>講</w:t>
            </w:r>
            <w:r w:rsidR="0038002E">
              <w:rPr>
                <w:rFonts w:ascii="Times New Roman" w:eastAsia="標楷體" w:hAnsi="Times New Roman" w:hint="eastAsia"/>
                <w:b/>
                <w:bCs/>
              </w:rPr>
              <w:t>）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人</w:t>
            </w:r>
          </w:p>
        </w:tc>
      </w:tr>
      <w:tr w:rsidR="00C2110B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C2110B" w:rsidRPr="00D44AEB" w:rsidRDefault="004B1003" w:rsidP="00A4663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0</w:t>
            </w:r>
            <w:r w:rsidR="00A46635">
              <w:rPr>
                <w:rFonts w:ascii="Times New Roman" w:eastAsia="標楷體" w:hAnsi="Times New Roman" w:hint="eastAsia"/>
                <w:b/>
                <w:bCs/>
              </w:rPr>
              <w:t>9:30</w:t>
            </w:r>
            <w:r w:rsidR="00C2110B"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 w:rsidR="00A46635">
              <w:rPr>
                <w:rFonts w:ascii="Times New Roman" w:eastAsia="標楷體" w:hAnsi="Times New Roman" w:hint="eastAsia"/>
                <w:b/>
                <w:bCs/>
              </w:rPr>
              <w:t>10</w:t>
            </w:r>
            <w:r w:rsidR="00BB3D0F"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</w:rPr>
              <w:t>0</w:t>
            </w:r>
            <w:r w:rsidR="00C2110B" w:rsidRPr="00D44AEB">
              <w:rPr>
                <w:rFonts w:ascii="Times New Roman" w:eastAsia="標楷體" w:hAnsi="Times New Roman" w:hint="eastAsia"/>
                <w:b/>
                <w:bCs/>
              </w:rPr>
              <w:t>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C2110B" w:rsidRPr="00D44AEB" w:rsidRDefault="001A4BF8" w:rsidP="00D44AEB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報到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C2110B" w:rsidRPr="00D44AEB" w:rsidRDefault="00C2110B" w:rsidP="00D44AE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A4BF8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1A4BF8" w:rsidRPr="00D44AEB" w:rsidRDefault="00A46635" w:rsidP="001A4BF8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10</w:t>
            </w:r>
            <w:r w:rsidR="001A4BF8"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 w:rsidR="004B1003">
              <w:rPr>
                <w:rFonts w:ascii="Times New Roman" w:eastAsia="標楷體" w:hAnsi="Times New Roman" w:hint="eastAsia"/>
                <w:b/>
                <w:bCs/>
              </w:rPr>
              <w:t>0</w:t>
            </w:r>
            <w:r w:rsidR="001A4BF8">
              <w:rPr>
                <w:rFonts w:ascii="Times New Roman" w:eastAsia="標楷體" w:hAnsi="Times New Roman" w:hint="eastAsia"/>
                <w:b/>
                <w:bCs/>
              </w:rPr>
              <w:t>0</w:t>
            </w:r>
            <w:r w:rsidR="001A4BF8"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/>
                <w:bCs/>
              </w:rPr>
              <w:t>10</w:t>
            </w:r>
            <w:r w:rsidR="001A4BF8"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 w:rsidR="004B1003">
              <w:rPr>
                <w:rFonts w:ascii="Times New Roman" w:eastAsia="標楷體" w:hAnsi="Times New Roman" w:hint="eastAsia"/>
                <w:b/>
                <w:bCs/>
              </w:rPr>
              <w:t>1</w:t>
            </w:r>
            <w:r w:rsidR="001A4BF8" w:rsidRPr="00D44AEB">
              <w:rPr>
                <w:rFonts w:ascii="Times New Roman" w:eastAsia="標楷體" w:hAnsi="Times New Roman" w:hint="eastAsia"/>
                <w:b/>
                <w:bCs/>
              </w:rPr>
              <w:t>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1A4BF8" w:rsidRPr="00D44AEB" w:rsidRDefault="001A4BF8" w:rsidP="001A4BF8">
            <w:pPr>
              <w:jc w:val="both"/>
              <w:rPr>
                <w:rFonts w:ascii="Times New Roman" w:eastAsia="標楷體" w:hAnsi="Times New Roman"/>
              </w:rPr>
            </w:pPr>
            <w:r w:rsidRPr="00D44AEB">
              <w:rPr>
                <w:rFonts w:ascii="Times New Roman" w:eastAsia="標楷體" w:hAnsi="Times New Roman" w:hint="eastAsia"/>
              </w:rPr>
              <w:t>主持人致詞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1A4BF8" w:rsidRPr="00D44AEB" w:rsidRDefault="00F60D48" w:rsidP="001A4BF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楊分所長宏仁</w:t>
            </w: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10:10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/>
                <w:bCs/>
              </w:rPr>
              <w:t>11:00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B32688" w:rsidRDefault="00D97D6C" w:rsidP="00D97D6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酪梨品種與栽培管理介紹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D97D6C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鍾志明</w:t>
            </w:r>
          </w:p>
          <w:p w:rsidR="00D97D6C" w:rsidRPr="00F60D48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 w:rsidRPr="00620142">
              <w:rPr>
                <w:rFonts w:ascii="Times New Roman" w:eastAsia="標楷體" w:hAnsi="Times New Roman" w:hint="eastAsia"/>
              </w:rPr>
              <w:t>中華幸福果協會</w:t>
            </w: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11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</w:rPr>
              <w:t>00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/>
                <w:b/>
                <w:bCs/>
              </w:rPr>
              <w:t>1</w:t>
            </w:r>
            <w:r>
              <w:rPr>
                <w:rFonts w:ascii="Times New Roman" w:eastAsia="標楷體" w:hAnsi="Times New Roman" w:hint="eastAsia"/>
                <w:b/>
                <w:bCs/>
              </w:rPr>
              <w:t>1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</w:rPr>
              <w:t>50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有機認證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/>
              </w:rPr>
              <w:t>organic certification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簡介與經驗分享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D97D6C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鄭旺枝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酪梨有機農場</w:t>
            </w: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44AEB">
              <w:rPr>
                <w:rFonts w:ascii="Times New Roman" w:eastAsia="標楷體" w:hAnsi="Times New Roman" w:hint="eastAsia"/>
                <w:b/>
                <w:bCs/>
              </w:rPr>
              <w:t>1</w:t>
            </w:r>
            <w:r>
              <w:rPr>
                <w:rFonts w:ascii="Times New Roman" w:eastAsia="標楷體" w:hAnsi="Times New Roman" w:hint="eastAsia"/>
                <w:b/>
                <w:bCs/>
              </w:rPr>
              <w:t>1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</w:rPr>
              <w:t>50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/>
                <w:bCs/>
              </w:rPr>
              <w:t>12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</w:rPr>
              <w:t>00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vAlign w:val="center"/>
          </w:tcPr>
          <w:p w:rsidR="00D97D6C" w:rsidRPr="00D44AEB" w:rsidRDefault="00D97D6C" w:rsidP="00D97D6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分段綜合討論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shd w:val="clear" w:color="auto" w:fill="FFFFFF" w:themeFill="background1"/>
            <w:vAlign w:val="center"/>
          </w:tcPr>
          <w:p w:rsidR="00D97D6C" w:rsidRPr="000D206A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  <w:color w:val="80808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808080"/>
              </w:rPr>
              <w:t>12</w:t>
            </w:r>
            <w:r w:rsidRPr="00D44AEB">
              <w:rPr>
                <w:rFonts w:ascii="Times New Roman" w:eastAsia="標楷體" w:hAnsi="Times New Roman" w:hint="eastAsia"/>
                <w:b/>
                <w:bCs/>
                <w:color w:val="808080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color w:val="808080"/>
              </w:rPr>
              <w:t>0</w:t>
            </w:r>
            <w:r>
              <w:rPr>
                <w:rFonts w:ascii="Times New Roman" w:eastAsia="標楷體" w:hAnsi="Times New Roman"/>
                <w:b/>
                <w:bCs/>
                <w:color w:val="808080"/>
              </w:rPr>
              <w:t>0</w:t>
            </w:r>
            <w:r w:rsidRPr="00D44AEB">
              <w:rPr>
                <w:rFonts w:ascii="Times New Roman" w:eastAsia="標楷體" w:hAnsi="Times New Roman" w:hint="eastAsia"/>
                <w:b/>
                <w:bCs/>
                <w:color w:val="808080"/>
              </w:rPr>
              <w:t>～</w:t>
            </w:r>
            <w:r w:rsidRPr="00D44AEB">
              <w:rPr>
                <w:rFonts w:ascii="Times New Roman" w:eastAsia="標楷體" w:hAnsi="Times New Roman" w:hint="eastAsia"/>
                <w:b/>
                <w:bCs/>
                <w:color w:val="808080"/>
              </w:rPr>
              <w:t>1</w:t>
            </w:r>
            <w:r>
              <w:rPr>
                <w:rFonts w:ascii="Times New Roman" w:eastAsia="標楷體" w:hAnsi="Times New Roman" w:hint="eastAsia"/>
                <w:b/>
                <w:bCs/>
                <w:color w:val="808080"/>
              </w:rPr>
              <w:t>3</w:t>
            </w:r>
            <w:r w:rsidRPr="00D44AEB">
              <w:rPr>
                <w:rFonts w:ascii="Times New Roman" w:eastAsia="標楷體" w:hAnsi="Times New Roman" w:hint="eastAsia"/>
                <w:b/>
                <w:bCs/>
                <w:color w:val="808080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color w:val="808080"/>
              </w:rPr>
              <w:t>00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vAlign w:val="center"/>
          </w:tcPr>
          <w:p w:rsidR="00D97D6C" w:rsidRPr="00D44AEB" w:rsidRDefault="00D97D6C" w:rsidP="00D97D6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808080"/>
              </w:rPr>
              <w:t>午餐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shd w:val="clear" w:color="auto" w:fill="C5E0B3" w:themeFill="accent6" w:themeFillTint="66"/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 w:rsidRPr="00D44AEB">
              <w:rPr>
                <w:rFonts w:ascii="Times New Roman" w:eastAsia="標楷體" w:hAnsi="Times New Roman" w:hint="eastAsia"/>
                <w:color w:val="808080"/>
              </w:rPr>
              <w:t>（請</w:t>
            </w:r>
            <w:r>
              <w:rPr>
                <w:rFonts w:ascii="Times New Roman" w:eastAsia="標楷體" w:hAnsi="Times New Roman" w:hint="eastAsia"/>
                <w:color w:val="808080"/>
              </w:rPr>
              <w:t>記得領取餐盒</w:t>
            </w:r>
            <w:r w:rsidRPr="00D44AEB">
              <w:rPr>
                <w:rFonts w:ascii="Times New Roman" w:eastAsia="標楷體" w:hAnsi="Times New Roman" w:hint="eastAsia"/>
                <w:color w:val="808080"/>
              </w:rPr>
              <w:t>）</w:t>
            </w: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44AEB">
              <w:rPr>
                <w:rFonts w:ascii="Times New Roman" w:eastAsia="標楷體" w:hAnsi="Times New Roman" w:hint="eastAsia"/>
                <w:b/>
                <w:bCs/>
              </w:rPr>
              <w:t>1</w:t>
            </w:r>
            <w:r>
              <w:rPr>
                <w:rFonts w:ascii="Times New Roman" w:eastAsia="標楷體" w:hAnsi="Times New Roman" w:hint="eastAsia"/>
                <w:b/>
                <w:bCs/>
              </w:rPr>
              <w:t>3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</w:rPr>
              <w:t>00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1</w:t>
            </w:r>
            <w:r>
              <w:rPr>
                <w:rFonts w:ascii="Times New Roman" w:eastAsia="標楷體" w:hAnsi="Times New Roman" w:hint="eastAsia"/>
                <w:b/>
                <w:bCs/>
              </w:rPr>
              <w:t>3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</w:rPr>
              <w:t>5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Default="00D97D6C" w:rsidP="00D97D6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穩定荔枝生產栽培技術原理與方法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D97D6C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張仁育</w:t>
            </w:r>
          </w:p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嘉義農業試驗分所</w:t>
            </w:r>
          </w:p>
        </w:tc>
        <w:bookmarkStart w:id="0" w:name="_GoBack"/>
        <w:bookmarkEnd w:id="0"/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1</w:t>
            </w:r>
            <w:r>
              <w:rPr>
                <w:rFonts w:ascii="Times New Roman" w:eastAsia="標楷體" w:hAnsi="Times New Roman"/>
                <w:b/>
                <w:bCs/>
              </w:rPr>
              <w:t>3:</w:t>
            </w:r>
            <w:r>
              <w:rPr>
                <w:rFonts w:ascii="Times New Roman" w:eastAsia="標楷體" w:hAnsi="Times New Roman" w:hint="eastAsia"/>
                <w:b/>
                <w:bCs/>
              </w:rPr>
              <w:t>5</w:t>
            </w:r>
            <w:r>
              <w:rPr>
                <w:rFonts w:ascii="Times New Roman" w:eastAsia="標楷體" w:hAnsi="Times New Roman"/>
                <w:b/>
                <w:bCs/>
              </w:rPr>
              <w:t>0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/>
                <w:bCs/>
              </w:rPr>
              <w:t>14:40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Default="00D97D6C" w:rsidP="00D97D6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酪梨、荔枝重要與新興病蟲害介紹及安全用藥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D97D6C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王泰權</w:t>
            </w:r>
          </w:p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嘉義農業試驗分所</w:t>
            </w: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  <w:color w:val="80808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808080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808080"/>
              </w:rPr>
              <w:t>4</w:t>
            </w:r>
            <w:r w:rsidRPr="00D44AEB">
              <w:rPr>
                <w:rFonts w:ascii="Times New Roman" w:eastAsia="標楷體" w:hAnsi="Times New Roman" w:hint="eastAsia"/>
                <w:b/>
                <w:bCs/>
                <w:color w:val="808080"/>
              </w:rPr>
              <w:t>:</w:t>
            </w:r>
            <w:r>
              <w:rPr>
                <w:rFonts w:ascii="Times New Roman" w:eastAsia="標楷體" w:hAnsi="Times New Roman"/>
                <w:b/>
                <w:bCs/>
                <w:color w:val="808080"/>
              </w:rPr>
              <w:t>40</w:t>
            </w:r>
            <w:r w:rsidRPr="00D44AEB">
              <w:rPr>
                <w:rFonts w:ascii="Times New Roman" w:eastAsia="標楷體" w:hAnsi="Times New Roman" w:hint="eastAsia"/>
                <w:b/>
                <w:bCs/>
                <w:color w:val="808080"/>
              </w:rPr>
              <w:t>～</w:t>
            </w:r>
            <w:r w:rsidRPr="00D44AEB">
              <w:rPr>
                <w:rFonts w:ascii="Times New Roman" w:eastAsia="標楷體" w:hAnsi="Times New Roman" w:hint="eastAsia"/>
                <w:b/>
                <w:bCs/>
                <w:color w:val="808080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808080"/>
              </w:rPr>
              <w:t>4</w:t>
            </w:r>
            <w:r w:rsidRPr="00D44AEB">
              <w:rPr>
                <w:rFonts w:ascii="Times New Roman" w:eastAsia="標楷體" w:hAnsi="Times New Roman" w:hint="eastAsia"/>
                <w:b/>
                <w:bCs/>
                <w:color w:val="808080"/>
              </w:rPr>
              <w:t>:</w:t>
            </w:r>
            <w:r>
              <w:rPr>
                <w:rFonts w:ascii="Times New Roman" w:eastAsia="標楷體" w:hAnsi="Times New Roman"/>
                <w:b/>
                <w:bCs/>
                <w:color w:val="808080"/>
              </w:rPr>
              <w:t>5</w:t>
            </w:r>
            <w:r>
              <w:rPr>
                <w:rFonts w:ascii="Times New Roman" w:eastAsia="標楷體" w:hAnsi="Times New Roman" w:hint="eastAsia"/>
                <w:b/>
                <w:bCs/>
                <w:color w:val="808080"/>
              </w:rPr>
              <w:t>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808080"/>
              </w:rPr>
              <w:t>中場休息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14:</w:t>
            </w:r>
            <w:r>
              <w:rPr>
                <w:rFonts w:ascii="Times New Roman" w:eastAsia="標楷體" w:hAnsi="Times New Roman"/>
                <w:b/>
                <w:bCs/>
              </w:rPr>
              <w:t>5</w:t>
            </w:r>
            <w:r>
              <w:rPr>
                <w:rFonts w:ascii="Times New Roman" w:eastAsia="標楷體" w:hAnsi="Times New Roman" w:hint="eastAsia"/>
                <w:b/>
                <w:bCs/>
              </w:rPr>
              <w:t>0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/>
                <w:bCs/>
              </w:rPr>
              <w:t>15:</w:t>
            </w:r>
            <w:r>
              <w:rPr>
                <w:rFonts w:ascii="Times New Roman" w:eastAsia="標楷體" w:hAnsi="Times New Roman"/>
                <w:b/>
                <w:bCs/>
              </w:rPr>
              <w:t>4</w:t>
            </w:r>
            <w:r>
              <w:rPr>
                <w:rFonts w:ascii="Times New Roman" w:eastAsia="標楷體" w:hAnsi="Times New Roman" w:hint="eastAsia"/>
                <w:b/>
                <w:bCs/>
              </w:rPr>
              <w:t>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全球驗證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/>
              </w:rPr>
              <w:t>GlobalGAP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簡介與經驗分享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D97D6C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江一蘆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:rsidR="00D97D6C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Pitaya-House (</w:t>
            </w:r>
            <w:r>
              <w:rPr>
                <w:rFonts w:ascii="Times New Roman" w:eastAsia="標楷體" w:hAnsi="Times New Roman" w:hint="eastAsia"/>
              </w:rPr>
              <w:t>皮塔屋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15:</w:t>
            </w:r>
            <w:r>
              <w:rPr>
                <w:rFonts w:ascii="Times New Roman" w:eastAsia="標楷體" w:hAnsi="Times New Roman"/>
                <w:b/>
                <w:bCs/>
              </w:rPr>
              <w:t>4</w:t>
            </w:r>
            <w:r>
              <w:rPr>
                <w:rFonts w:ascii="Times New Roman" w:eastAsia="標楷體" w:hAnsi="Times New Roman" w:hint="eastAsia"/>
                <w:b/>
                <w:bCs/>
              </w:rPr>
              <w:t>0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hint="eastAsia"/>
                <w:b/>
                <w:bCs/>
              </w:rPr>
              <w:t>1</w:t>
            </w:r>
            <w:r>
              <w:rPr>
                <w:rFonts w:ascii="Times New Roman" w:eastAsia="標楷體" w:hAnsi="Times New Roman"/>
                <w:b/>
                <w:bCs/>
              </w:rPr>
              <w:t>6</w:t>
            </w:r>
            <w:r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/>
                <w:b/>
                <w:bCs/>
              </w:rPr>
              <w:t>0</w:t>
            </w:r>
            <w:r>
              <w:rPr>
                <w:rFonts w:ascii="Times New Roman" w:eastAsia="標楷體" w:hAnsi="Times New Roman" w:hint="eastAsia"/>
                <w:b/>
                <w:bCs/>
              </w:rPr>
              <w:t>0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97D6C" w:rsidRDefault="00D97D6C" w:rsidP="00D97D6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</w:rPr>
              <w:t>分段綜合討論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thickThinMediumGap" w:sz="12" w:space="0" w:color="9BBB59"/>
            </w:tcBorders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97D6C" w:rsidRPr="00D44AEB" w:rsidTr="000D206A">
        <w:trPr>
          <w:trHeight w:val="737"/>
        </w:trPr>
        <w:tc>
          <w:tcPr>
            <w:tcW w:w="1642" w:type="dxa"/>
            <w:tcBorders>
              <w:top w:val="single" w:sz="8" w:space="0" w:color="9BBB59"/>
              <w:left w:val="thinThickSmallGap" w:sz="12" w:space="0" w:color="9BBB59"/>
              <w:bottom w:val="thickThinMediumGap" w:sz="12" w:space="0" w:color="9BBB59"/>
              <w:right w:val="single" w:sz="8" w:space="0" w:color="9BBB59"/>
            </w:tcBorders>
            <w:shd w:val="clear" w:color="auto" w:fill="C5E0B3" w:themeFill="accent6" w:themeFillTint="66"/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1</w:t>
            </w:r>
            <w:r>
              <w:rPr>
                <w:rFonts w:ascii="Times New Roman" w:eastAsia="標楷體" w:hAnsi="Times New Roman"/>
                <w:b/>
                <w:bCs/>
              </w:rPr>
              <w:t>6</w:t>
            </w:r>
            <w:r>
              <w:rPr>
                <w:rFonts w:ascii="Times New Roman" w:eastAsia="標楷體" w:hAnsi="Times New Roman" w:hint="eastAsia"/>
                <w:b/>
                <w:bCs/>
              </w:rPr>
              <w:t>:</w:t>
            </w:r>
            <w:r>
              <w:rPr>
                <w:rFonts w:ascii="Times New Roman" w:eastAsia="標楷體" w:hAnsi="Times New Roman"/>
                <w:b/>
                <w:bCs/>
              </w:rPr>
              <w:t>0</w:t>
            </w:r>
            <w:r>
              <w:rPr>
                <w:rFonts w:ascii="Times New Roman" w:eastAsia="標楷體" w:hAnsi="Times New Roman" w:hint="eastAsia"/>
                <w:b/>
                <w:bCs/>
              </w:rPr>
              <w:t>0</w:t>
            </w:r>
            <w:r w:rsidRPr="00D44AEB">
              <w:rPr>
                <w:rFonts w:ascii="Times New Roman" w:eastAsia="標楷體" w:hAnsi="Times New Roman" w:hint="eastAsia"/>
                <w:b/>
                <w:bCs/>
              </w:rPr>
              <w:t>～</w:t>
            </w:r>
          </w:p>
        </w:tc>
        <w:tc>
          <w:tcPr>
            <w:tcW w:w="5416" w:type="dxa"/>
            <w:tcBorders>
              <w:top w:val="single" w:sz="8" w:space="0" w:color="9BBB59"/>
              <w:left w:val="single" w:sz="8" w:space="0" w:color="9BBB59"/>
              <w:bottom w:val="thickThinMediumGap" w:sz="12" w:space="0" w:color="9BBB59"/>
              <w:right w:val="single" w:sz="8" w:space="0" w:color="9BBB59"/>
            </w:tcBorders>
            <w:shd w:val="clear" w:color="auto" w:fill="C5E0B3" w:themeFill="accent6" w:themeFillTint="66"/>
            <w:vAlign w:val="center"/>
          </w:tcPr>
          <w:p w:rsidR="00D97D6C" w:rsidRPr="00D44AEB" w:rsidRDefault="00D97D6C" w:rsidP="00D97D6C">
            <w:pPr>
              <w:jc w:val="both"/>
              <w:rPr>
                <w:rFonts w:ascii="Times New Roman" w:eastAsia="標楷體" w:hAnsi="Times New Roman"/>
              </w:rPr>
            </w:pPr>
            <w:r w:rsidRPr="00D44AEB">
              <w:rPr>
                <w:rFonts w:ascii="Times New Roman" w:eastAsia="標楷體" w:hAnsi="Times New Roman" w:hint="eastAsia"/>
              </w:rPr>
              <w:t>散會</w:t>
            </w:r>
          </w:p>
        </w:tc>
        <w:tc>
          <w:tcPr>
            <w:tcW w:w="2520" w:type="dxa"/>
            <w:tcBorders>
              <w:top w:val="single" w:sz="8" w:space="0" w:color="9BBB59"/>
              <w:left w:val="single" w:sz="8" w:space="0" w:color="9BBB59"/>
              <w:bottom w:val="thickThinMediumGap" w:sz="12" w:space="0" w:color="9BBB59"/>
              <w:right w:val="thickThinMediumGap" w:sz="12" w:space="0" w:color="9BBB59"/>
            </w:tcBorders>
            <w:shd w:val="clear" w:color="auto" w:fill="C5E0B3" w:themeFill="accent6" w:themeFillTint="66"/>
            <w:vAlign w:val="center"/>
          </w:tcPr>
          <w:p w:rsidR="00D97D6C" w:rsidRPr="00D44AEB" w:rsidRDefault="00D97D6C" w:rsidP="00D97D6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B75286" w:rsidRPr="004F2B67" w:rsidRDefault="00B75286" w:rsidP="00B75286">
      <w:pPr>
        <w:pStyle w:val="aa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cs="Times New Roman" w:hint="eastAsia"/>
        </w:rPr>
        <w:t>為</w:t>
      </w:r>
      <w:r w:rsidR="00525BC2">
        <w:rPr>
          <w:rFonts w:ascii="Times New Roman" w:eastAsia="標楷體" w:hAnsi="Times New Roman" w:cs="Times New Roman" w:hint="eastAsia"/>
        </w:rPr>
        <w:t>事先</w:t>
      </w:r>
      <w:r>
        <w:rPr>
          <w:rFonts w:ascii="Times New Roman" w:eastAsia="標楷體" w:hAnsi="Times New Roman" w:cs="Times New Roman" w:hint="eastAsia"/>
        </w:rPr>
        <w:t>統計與會人數</w:t>
      </w:r>
      <w:r w:rsidR="000F28DB">
        <w:rPr>
          <w:rFonts w:ascii="Times New Roman" w:eastAsia="標楷體" w:hAnsi="Times New Roman" w:cs="Times New Roman" w:hint="eastAsia"/>
        </w:rPr>
        <w:t>以便會前整備工作，</w:t>
      </w:r>
      <w:r w:rsidRPr="00373CD7">
        <w:rPr>
          <w:rFonts w:ascii="Times New Roman" w:eastAsia="標楷體" w:hAnsi="Times New Roman" w:cs="Times New Roman" w:hint="eastAsia"/>
        </w:rPr>
        <w:t>請</w:t>
      </w:r>
      <w:r w:rsidR="000F28DB">
        <w:rPr>
          <w:rFonts w:ascii="Times New Roman" w:eastAsia="標楷體" w:hAnsi="Times New Roman" w:cs="Times New Roman" w:hint="eastAsia"/>
        </w:rPr>
        <w:t>有意參與朋友</w:t>
      </w:r>
      <w:r w:rsidRPr="00373CD7">
        <w:rPr>
          <w:rFonts w:ascii="Times New Roman" w:eastAsia="標楷體" w:hAnsi="Times New Roman" w:cs="Times New Roman" w:hint="eastAsia"/>
        </w:rPr>
        <w:t>於</w:t>
      </w:r>
      <w:r w:rsidRPr="00373CD7">
        <w:rPr>
          <w:rFonts w:ascii="Times New Roman" w:eastAsia="標楷體" w:hAnsi="Times New Roman" w:cs="Times New Roman" w:hint="eastAsia"/>
        </w:rPr>
        <w:t>10</w:t>
      </w:r>
      <w:r w:rsidR="0090597A">
        <w:rPr>
          <w:rFonts w:ascii="Times New Roman" w:eastAsia="標楷體" w:hAnsi="Times New Roman" w:cs="Times New Roman" w:hint="eastAsia"/>
        </w:rPr>
        <w:t>3</w:t>
      </w:r>
      <w:r w:rsidRPr="00373CD7">
        <w:rPr>
          <w:rFonts w:ascii="Times New Roman" w:eastAsia="標楷體" w:hAnsi="Times New Roman" w:cs="Times New Roman" w:hint="eastAsia"/>
        </w:rPr>
        <w:t>年</w:t>
      </w:r>
      <w:r w:rsidR="004F2B67">
        <w:rPr>
          <w:rFonts w:ascii="Times New Roman" w:eastAsia="標楷體" w:hAnsi="Times New Roman" w:cs="Times New Roman" w:hint="eastAsia"/>
        </w:rPr>
        <w:t>10</w:t>
      </w:r>
      <w:r w:rsidRPr="00373CD7">
        <w:rPr>
          <w:rFonts w:ascii="Times New Roman" w:eastAsia="標楷體" w:hAnsi="Times New Roman" w:cs="Times New Roman" w:hint="eastAsia"/>
        </w:rPr>
        <w:t>月</w:t>
      </w:r>
      <w:r w:rsidR="00C17521">
        <w:rPr>
          <w:rFonts w:ascii="Times New Roman" w:eastAsia="標楷體" w:hAnsi="Times New Roman" w:cs="Times New Roman"/>
        </w:rPr>
        <w:t>13</w:t>
      </w:r>
      <w:r w:rsidRPr="00373CD7">
        <w:rPr>
          <w:rFonts w:ascii="Times New Roman" w:eastAsia="標楷體" w:hAnsi="Times New Roman" w:cs="Times New Roman" w:hint="eastAsia"/>
        </w:rPr>
        <w:t>日</w:t>
      </w:r>
      <w:r w:rsidR="00C17521">
        <w:rPr>
          <w:rFonts w:ascii="Times New Roman" w:eastAsia="標楷體" w:hAnsi="Times New Roman" w:cs="Times New Roman"/>
        </w:rPr>
        <w:t>17</w:t>
      </w:r>
      <w:r w:rsidRPr="00373CD7">
        <w:rPr>
          <w:rFonts w:ascii="Times New Roman" w:eastAsia="標楷體" w:hAnsi="Times New Roman" w:cs="Times New Roman" w:hint="eastAsia"/>
        </w:rPr>
        <w:t>時前</w:t>
      </w:r>
      <w:r w:rsidR="00756707">
        <w:rPr>
          <w:rFonts w:ascii="Times New Roman" w:eastAsia="標楷體" w:hAnsi="Times New Roman" w:cs="Times New Roman" w:hint="eastAsia"/>
        </w:rPr>
        <w:t>致</w:t>
      </w:r>
      <w:r w:rsidRPr="00373CD7">
        <w:rPr>
          <w:rFonts w:ascii="Times New Roman" w:eastAsia="標楷體" w:hAnsi="Times New Roman" w:cs="Times New Roman" w:hint="eastAsia"/>
        </w:rPr>
        <w:t>電</w:t>
      </w:r>
      <w:r w:rsidR="004F2B67">
        <w:rPr>
          <w:rFonts w:ascii="Times New Roman" w:eastAsia="標楷體" w:hAnsi="Times New Roman" w:cs="Times New Roman" w:hint="eastAsia"/>
        </w:rPr>
        <w:t>嘉義農業試驗分所</w:t>
      </w:r>
      <w:r w:rsidR="00F60D48">
        <w:rPr>
          <w:rFonts w:ascii="Times New Roman" w:eastAsia="標楷體" w:hAnsi="Times New Roman" w:cs="Times New Roman" w:hint="eastAsia"/>
        </w:rPr>
        <w:t>園藝系</w:t>
      </w:r>
      <w:r w:rsidR="004F2B67">
        <w:rPr>
          <w:rFonts w:ascii="Times New Roman" w:eastAsia="標楷體" w:hAnsi="Times New Roman" w:cs="Times New Roman" w:hint="eastAsia"/>
        </w:rPr>
        <w:t>（</w:t>
      </w:r>
      <w:r w:rsidR="004F2B67">
        <w:rPr>
          <w:rFonts w:ascii="Times New Roman" w:eastAsia="標楷體" w:hAnsi="Times New Roman" w:cs="Times New Roman" w:hint="eastAsia"/>
        </w:rPr>
        <w:t>05-27531</w:t>
      </w:r>
      <w:r w:rsidR="00F60D48">
        <w:rPr>
          <w:rFonts w:ascii="Times New Roman" w:eastAsia="標楷體" w:hAnsi="Times New Roman" w:cs="Times New Roman"/>
        </w:rPr>
        <w:t>08, 05-2753110</w:t>
      </w:r>
      <w:r w:rsidR="004F2B67">
        <w:rPr>
          <w:rFonts w:ascii="Times New Roman" w:eastAsia="標楷體" w:hAnsi="Times New Roman" w:cs="Times New Roman" w:hint="eastAsia"/>
        </w:rPr>
        <w:t>）</w:t>
      </w:r>
      <w:r w:rsidR="009C000E">
        <w:rPr>
          <w:rFonts w:ascii="Times New Roman" w:eastAsia="標楷體" w:hAnsi="Times New Roman" w:cs="Times New Roman" w:hint="eastAsia"/>
        </w:rPr>
        <w:t>，</w:t>
      </w:r>
      <w:r w:rsidR="0090597A" w:rsidRPr="00373CD7">
        <w:rPr>
          <w:rFonts w:ascii="Times New Roman" w:eastAsia="標楷體" w:hAnsi="Times New Roman" w:cs="Times New Roman" w:hint="eastAsia"/>
        </w:rPr>
        <w:t>或將預估與會人數表（附件</w:t>
      </w:r>
      <w:r w:rsidR="00F60D48">
        <w:rPr>
          <w:rFonts w:ascii="Times New Roman" w:eastAsia="標楷體" w:hAnsi="Times New Roman" w:cs="Times New Roman" w:hint="eastAsia"/>
        </w:rPr>
        <w:t>一</w:t>
      </w:r>
      <w:r w:rsidR="0090597A" w:rsidRPr="00373CD7">
        <w:rPr>
          <w:rFonts w:ascii="Times New Roman" w:eastAsia="標楷體" w:hAnsi="Times New Roman" w:cs="Times New Roman" w:hint="eastAsia"/>
        </w:rPr>
        <w:t>）以電子郵件方式寄至</w:t>
      </w:r>
      <w:r w:rsidR="006F0B6E">
        <w:rPr>
          <w:rFonts w:ascii="Times New Roman" w:eastAsia="標楷體" w:hAnsi="Times New Roman" w:cs="Times New Roman" w:hint="eastAsia"/>
        </w:rPr>
        <w:t>jychang</w:t>
      </w:r>
      <w:r w:rsidR="0090597A">
        <w:rPr>
          <w:rFonts w:ascii="Times New Roman" w:eastAsia="標楷體" w:hAnsi="Times New Roman" w:cs="Times New Roman" w:hint="eastAsia"/>
        </w:rPr>
        <w:t>@</w:t>
      </w:r>
      <w:r w:rsidR="004F2B67">
        <w:rPr>
          <w:rFonts w:ascii="Times New Roman" w:eastAsia="標楷體" w:hAnsi="Times New Roman" w:cs="Times New Roman"/>
        </w:rPr>
        <w:t>dns.caes.gov.tw</w:t>
      </w:r>
      <w:r w:rsidR="0090597A" w:rsidRPr="00373CD7">
        <w:rPr>
          <w:rFonts w:ascii="Times New Roman" w:eastAsia="標楷體" w:hAnsi="Times New Roman" w:cs="Times New Roman" w:hint="eastAsia"/>
        </w:rPr>
        <w:t>、</w:t>
      </w:r>
      <w:r w:rsidR="0090597A" w:rsidRPr="00373CD7">
        <w:rPr>
          <w:rFonts w:ascii="Times New Roman" w:eastAsia="標楷體" w:hAnsi="Times New Roman" w:cs="Times New Roman"/>
        </w:rPr>
        <w:t>或傳真</w:t>
      </w:r>
      <w:r w:rsidR="0090597A" w:rsidRPr="00373CD7">
        <w:rPr>
          <w:rFonts w:ascii="Times New Roman" w:eastAsia="標楷體" w:hAnsi="Times New Roman" w:cs="Times New Roman" w:hint="eastAsia"/>
        </w:rPr>
        <w:t>0</w:t>
      </w:r>
      <w:r w:rsidR="004F2B67">
        <w:rPr>
          <w:rFonts w:ascii="Times New Roman" w:eastAsia="標楷體" w:hAnsi="Times New Roman" w:cs="Times New Roman"/>
        </w:rPr>
        <w:t>5</w:t>
      </w:r>
      <w:r w:rsidR="0090597A" w:rsidRPr="00373CD7">
        <w:rPr>
          <w:rFonts w:ascii="Times New Roman" w:eastAsia="標楷體" w:hAnsi="Times New Roman" w:cs="Times New Roman"/>
        </w:rPr>
        <w:t>-</w:t>
      </w:r>
      <w:r w:rsidR="004F2B67">
        <w:rPr>
          <w:rFonts w:ascii="Times New Roman" w:eastAsia="標楷體" w:hAnsi="Times New Roman" w:cs="Times New Roman"/>
        </w:rPr>
        <w:t>2773630</w:t>
      </w:r>
      <w:r w:rsidRPr="00373CD7">
        <w:rPr>
          <w:rFonts w:ascii="Times New Roman" w:eastAsia="標楷體" w:hAnsi="Times New Roman" w:cs="Times New Roman" w:hint="eastAsia"/>
        </w:rPr>
        <w:t>提報預估與會人數</w:t>
      </w:r>
      <w:r w:rsidR="0090597A">
        <w:rPr>
          <w:rFonts w:ascii="Times New Roman" w:eastAsia="標楷體" w:hAnsi="Times New Roman" w:cs="Times New Roman" w:hint="eastAsia"/>
        </w:rPr>
        <w:t>供</w:t>
      </w:r>
      <w:r w:rsidRPr="00373CD7">
        <w:rPr>
          <w:rFonts w:ascii="Times New Roman" w:eastAsia="標楷體" w:hAnsi="Times New Roman" w:cs="Times New Roman" w:hint="eastAsia"/>
        </w:rPr>
        <w:t>彙整。</w:t>
      </w:r>
    </w:p>
    <w:p w:rsidR="004F2B67" w:rsidRPr="00373CD7" w:rsidRDefault="004F2B67" w:rsidP="00B75286">
      <w:pPr>
        <w:pStyle w:val="aa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77F87">
        <w:rPr>
          <w:rFonts w:ascii="Times New Roman" w:eastAsia="標楷體" w:hAnsi="Times New Roman" w:hint="eastAsia"/>
        </w:rPr>
        <w:t>本次講習會</w:t>
      </w:r>
      <w:r w:rsidR="00377F87">
        <w:rPr>
          <w:rFonts w:ascii="Times New Roman" w:eastAsia="標楷體" w:hAnsi="Times New Roman" w:hint="eastAsia"/>
        </w:rPr>
        <w:t>將</w:t>
      </w:r>
      <w:r w:rsidR="00377F87" w:rsidRPr="00377F87">
        <w:rPr>
          <w:rFonts w:ascii="Times New Roman" w:eastAsia="標楷體" w:hAnsi="Times New Roman"/>
        </w:rPr>
        <w:t>登錄公務人員終身學習時數</w:t>
      </w:r>
      <w:r w:rsidR="00C17521">
        <w:rPr>
          <w:rFonts w:ascii="Times New Roman" w:eastAsia="標楷體" w:hAnsi="Times New Roman" w:hint="eastAsia"/>
        </w:rPr>
        <w:t>5</w:t>
      </w:r>
      <w:r w:rsidR="00377F87">
        <w:rPr>
          <w:rFonts w:ascii="Times New Roman" w:eastAsia="標楷體" w:hAnsi="Times New Roman" w:hint="eastAsia"/>
        </w:rPr>
        <w:t>小時</w:t>
      </w:r>
    </w:p>
    <w:p w:rsidR="001610F8" w:rsidRPr="001610F8" w:rsidRDefault="00F60D48" w:rsidP="007A1BE5">
      <w:pPr>
        <w:pStyle w:val="aa"/>
        <w:numPr>
          <w:ilvl w:val="0"/>
          <w:numId w:val="2"/>
        </w:numPr>
        <w:ind w:leftChars="0"/>
        <w:rPr>
          <w:rFonts w:ascii="Times New Roman" w:eastAsia="標楷體" w:hAnsi="Times New Roman"/>
        </w:rPr>
        <w:sectPr w:rsidR="001610F8" w:rsidRPr="001610F8" w:rsidSect="006F0B6E">
          <w:pgSz w:w="11906" w:h="16838"/>
          <w:pgMar w:top="567" w:right="1080" w:bottom="567" w:left="1080" w:header="851" w:footer="992" w:gutter="0"/>
          <w:cols w:space="425"/>
          <w:docGrid w:type="lines" w:linePitch="360"/>
        </w:sectPr>
      </w:pPr>
      <w:r w:rsidRPr="00377F87">
        <w:rPr>
          <w:rFonts w:ascii="Times New Roman" w:eastAsia="標楷體" w:hAnsi="Times New Roman" w:hint="eastAsia"/>
        </w:rPr>
        <w:t>本次講習會</w:t>
      </w:r>
      <w:r>
        <w:rPr>
          <w:rFonts w:ascii="Times New Roman" w:eastAsia="標楷體" w:hAnsi="Times New Roman" w:hint="eastAsia"/>
        </w:rPr>
        <w:t>供應午餐，但</w:t>
      </w:r>
      <w:r w:rsidR="004B25F9" w:rsidRPr="001610F8">
        <w:rPr>
          <w:rFonts w:ascii="Times New Roman" w:eastAsia="標楷體" w:hAnsi="Times New Roman"/>
        </w:rPr>
        <w:t>為響應紙杯減量，請自備環保杯</w:t>
      </w:r>
      <w:r w:rsidR="004B25F9" w:rsidRPr="001610F8">
        <w:rPr>
          <w:rFonts w:ascii="Times New Roman" w:eastAsia="標楷體" w:hAnsi="Times New Roman" w:hint="eastAsia"/>
        </w:rPr>
        <w:t>。</w:t>
      </w:r>
    </w:p>
    <w:p w:rsidR="004F2B67" w:rsidRPr="004F2B67" w:rsidRDefault="004F2B67" w:rsidP="004F2B67">
      <w:pPr>
        <w:pStyle w:val="aa"/>
        <w:widowControl/>
        <w:ind w:leftChars="0" w:left="360"/>
        <w:rPr>
          <w:rFonts w:ascii="Times New Roman" w:eastAsia="標楷體" w:hAnsi="Times New Roman"/>
          <w:sz w:val="28"/>
        </w:rPr>
      </w:pPr>
      <w:r w:rsidRPr="004F2B67">
        <w:rPr>
          <w:rFonts w:ascii="Times New Roman" w:eastAsia="標楷體" w:hAnsi="Times New Roman" w:hint="eastAsia"/>
          <w:sz w:val="28"/>
        </w:rPr>
        <w:lastRenderedPageBreak/>
        <w:t>附件</w:t>
      </w:r>
      <w:r w:rsidR="00F60D48">
        <w:rPr>
          <w:rFonts w:ascii="Times New Roman" w:eastAsia="標楷體" w:hAnsi="Times New Roman" w:hint="eastAsia"/>
          <w:sz w:val="28"/>
        </w:rPr>
        <w:t>一</w:t>
      </w:r>
    </w:p>
    <w:p w:rsidR="004F2B67" w:rsidRPr="004F2B67" w:rsidRDefault="004F2B67" w:rsidP="004F2B67">
      <w:pPr>
        <w:widowControl/>
        <w:rPr>
          <w:rFonts w:ascii="Times New Roman" w:eastAsia="標楷體" w:hAnsi="Times New Roman"/>
          <w:sz w:val="32"/>
        </w:rPr>
      </w:pPr>
      <w:r w:rsidRPr="004F2B67">
        <w:rPr>
          <w:rFonts w:ascii="Times New Roman" w:eastAsia="標楷體" w:hAnsi="Times New Roman" w:hint="eastAsia"/>
          <w:sz w:val="32"/>
        </w:rPr>
        <w:t>103</w:t>
      </w:r>
      <w:r w:rsidRPr="004F2B67">
        <w:rPr>
          <w:rFonts w:ascii="Times New Roman" w:eastAsia="標楷體" w:hAnsi="Times New Roman" w:hint="eastAsia"/>
          <w:sz w:val="32"/>
        </w:rPr>
        <w:t>年</w:t>
      </w:r>
      <w:r w:rsidRPr="004F2B67">
        <w:rPr>
          <w:rFonts w:ascii="Times New Roman" w:eastAsia="標楷體" w:hAnsi="Times New Roman" w:hint="eastAsia"/>
          <w:sz w:val="32"/>
        </w:rPr>
        <w:t>10</w:t>
      </w:r>
      <w:r w:rsidRPr="004F2B67">
        <w:rPr>
          <w:rFonts w:ascii="Times New Roman" w:eastAsia="標楷體" w:hAnsi="Times New Roman" w:hint="eastAsia"/>
          <w:sz w:val="32"/>
        </w:rPr>
        <w:t>月</w:t>
      </w:r>
      <w:r w:rsidR="00F60D48">
        <w:rPr>
          <w:rFonts w:ascii="Times New Roman" w:eastAsia="標楷體" w:hAnsi="Times New Roman" w:hint="eastAsia"/>
          <w:sz w:val="32"/>
        </w:rPr>
        <w:t>15</w:t>
      </w:r>
      <w:r w:rsidRPr="004F2B67">
        <w:rPr>
          <w:rFonts w:ascii="Times New Roman" w:eastAsia="標楷體" w:hAnsi="Times New Roman" w:hint="eastAsia"/>
          <w:sz w:val="32"/>
        </w:rPr>
        <w:t>日嘉義農業試驗分所第三者驗證制度介紹與酪梨、荔枝栽培講習會報名表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268"/>
        <w:gridCol w:w="2268"/>
        <w:gridCol w:w="3147"/>
      </w:tblGrid>
      <w:tr w:rsidR="004F2B67" w:rsidTr="004F2B67">
        <w:tc>
          <w:tcPr>
            <w:tcW w:w="5637" w:type="dxa"/>
          </w:tcPr>
          <w:p w:rsidR="004F2B67" w:rsidRPr="003C3BAD" w:rsidRDefault="004F2B67" w:rsidP="00993BDD">
            <w:pPr>
              <w:widowControl/>
              <w:rPr>
                <w:rFonts w:ascii="Times New Roman" w:eastAsia="標楷體" w:hAnsi="Times New Roman"/>
                <w:sz w:val="28"/>
              </w:rPr>
            </w:pPr>
            <w:r w:rsidRPr="003C3BAD">
              <w:rPr>
                <w:rFonts w:ascii="Times New Roman" w:eastAsia="標楷體" w:hAnsi="Times New Roman" w:hint="eastAsia"/>
                <w:sz w:val="28"/>
              </w:rPr>
              <w:t>單位名稱</w:t>
            </w:r>
          </w:p>
        </w:tc>
        <w:tc>
          <w:tcPr>
            <w:tcW w:w="2268" w:type="dxa"/>
          </w:tcPr>
          <w:p w:rsidR="004F2B67" w:rsidRPr="003C3BAD" w:rsidRDefault="004F2B67" w:rsidP="00993BDD">
            <w:pPr>
              <w:widowControl/>
              <w:rPr>
                <w:rFonts w:ascii="Times New Roman" w:eastAsia="標楷體" w:hAnsi="Times New Roman"/>
                <w:sz w:val="28"/>
              </w:rPr>
            </w:pPr>
            <w:r w:rsidRPr="003C3BAD">
              <w:rPr>
                <w:rFonts w:ascii="Times New Roman" w:eastAsia="標楷體" w:hAnsi="Times New Roman" w:hint="eastAsia"/>
                <w:sz w:val="28"/>
              </w:rPr>
              <w:t>預估參與人數</w:t>
            </w:r>
          </w:p>
        </w:tc>
        <w:tc>
          <w:tcPr>
            <w:tcW w:w="2268" w:type="dxa"/>
          </w:tcPr>
          <w:p w:rsidR="004F2B67" w:rsidRPr="003C3BAD" w:rsidRDefault="004F2B67" w:rsidP="00993BDD">
            <w:pPr>
              <w:widowControl/>
              <w:rPr>
                <w:rFonts w:ascii="Times New Roman" w:eastAsia="標楷體" w:hAnsi="Times New Roman"/>
                <w:sz w:val="28"/>
              </w:rPr>
            </w:pPr>
            <w:r w:rsidRPr="003C3BAD">
              <w:rPr>
                <w:rFonts w:ascii="Times New Roman" w:eastAsia="標楷體" w:hAnsi="Times New Roman" w:hint="eastAsia"/>
                <w:sz w:val="28"/>
              </w:rPr>
              <w:t>餐盒葷素</w:t>
            </w:r>
          </w:p>
        </w:tc>
        <w:tc>
          <w:tcPr>
            <w:tcW w:w="3147" w:type="dxa"/>
          </w:tcPr>
          <w:p w:rsidR="004F2B67" w:rsidRPr="003C3BAD" w:rsidRDefault="004F2B67" w:rsidP="00993BDD">
            <w:pPr>
              <w:widowControl/>
              <w:rPr>
                <w:rFonts w:ascii="Times New Roman" w:eastAsia="標楷體" w:hAnsi="Times New Roman"/>
                <w:sz w:val="28"/>
              </w:rPr>
            </w:pPr>
            <w:r w:rsidRPr="004F2B67">
              <w:rPr>
                <w:rFonts w:ascii="Times New Roman" w:eastAsia="標楷體" w:hAnsi="Times New Roman"/>
                <w:sz w:val="28"/>
              </w:rPr>
              <w:t>公務人員終身學習時數</w:t>
            </w:r>
          </w:p>
        </w:tc>
      </w:tr>
      <w:tr w:rsidR="004F2B67" w:rsidTr="004F2B67">
        <w:tc>
          <w:tcPr>
            <w:tcW w:w="5637" w:type="dxa"/>
            <w:vAlign w:val="center"/>
          </w:tcPr>
          <w:p w:rsidR="004F2B67" w:rsidRPr="003C3BAD" w:rsidRDefault="004F2B67" w:rsidP="00993BD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 w:rsidRPr="003C3BAD">
              <w:rPr>
                <w:rFonts w:ascii="Times New Roman" w:eastAsia="標楷體" w:hAnsi="Times New Roman" w:hint="eastAsia"/>
                <w:sz w:val="28"/>
              </w:rPr>
              <w:t>範例：</w:t>
            </w:r>
          </w:p>
          <w:p w:rsidR="004F2B67" w:rsidRPr="003C3BAD" w:rsidRDefault="004F2B67" w:rsidP="00993BD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 w:rsidRPr="003C3BAD">
              <w:rPr>
                <w:rFonts w:ascii="Times New Roman" w:eastAsia="標楷體" w:hAnsi="Times New Roman" w:hint="eastAsia"/>
                <w:sz w:val="28"/>
              </w:rPr>
              <w:t>嘉義農業試驗分所</w:t>
            </w:r>
          </w:p>
        </w:tc>
        <w:tc>
          <w:tcPr>
            <w:tcW w:w="2268" w:type="dxa"/>
            <w:vAlign w:val="center"/>
          </w:tcPr>
          <w:p w:rsidR="004F2B67" w:rsidRPr="003C3BAD" w:rsidRDefault="004F2B67" w:rsidP="00993BD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4F2B67" w:rsidRPr="003C3BAD" w:rsidRDefault="004F2B67" w:rsidP="00993BD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2268" w:type="dxa"/>
            <w:vAlign w:val="center"/>
          </w:tcPr>
          <w:p w:rsidR="004F2B67" w:rsidRPr="003C3BAD" w:rsidRDefault="004F2B67" w:rsidP="00993BD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葷：</w:t>
            </w: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  <w:p w:rsidR="004F2B67" w:rsidRPr="003C3BAD" w:rsidRDefault="004F2B67" w:rsidP="00993BD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□素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：</w:t>
            </w: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3147" w:type="dxa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>需要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  <w:p w:rsidR="004F2B67" w:rsidRPr="004F2B67" w:rsidRDefault="004F2B67" w:rsidP="00993BD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>不需要</w:t>
            </w:r>
          </w:p>
        </w:tc>
      </w:tr>
      <w:tr w:rsidR="004F2B67" w:rsidTr="0005706E">
        <w:tc>
          <w:tcPr>
            <w:tcW w:w="5637" w:type="dxa"/>
          </w:tcPr>
          <w:p w:rsidR="004F2B67" w:rsidRPr="003C3BAD" w:rsidRDefault="004F2B67" w:rsidP="004F2B67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  <w:p w:rsidR="004F2B67" w:rsidRPr="003C3BAD" w:rsidRDefault="004F2B67" w:rsidP="004F2B67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2268" w:type="dxa"/>
            <w:vAlign w:val="center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葷：</w:t>
            </w: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□素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：</w:t>
            </w: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3147" w:type="dxa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>需要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  <w:p w:rsidR="004F2B67" w:rsidRPr="004F2B67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>不需要</w:t>
            </w:r>
          </w:p>
        </w:tc>
      </w:tr>
      <w:tr w:rsidR="004F2B67" w:rsidTr="0005706E">
        <w:tc>
          <w:tcPr>
            <w:tcW w:w="5637" w:type="dxa"/>
          </w:tcPr>
          <w:p w:rsidR="004F2B67" w:rsidRPr="003C3BAD" w:rsidRDefault="004F2B67" w:rsidP="004F2B67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  <w:p w:rsidR="004F2B67" w:rsidRPr="003C3BAD" w:rsidRDefault="004F2B67" w:rsidP="004F2B67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2268" w:type="dxa"/>
            <w:vAlign w:val="center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葷：</w:t>
            </w: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□素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：</w:t>
            </w: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3147" w:type="dxa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>需要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  <w:p w:rsidR="004F2B67" w:rsidRPr="004F2B67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>不需要</w:t>
            </w:r>
          </w:p>
        </w:tc>
      </w:tr>
      <w:tr w:rsidR="004F2B67" w:rsidTr="0005706E">
        <w:tc>
          <w:tcPr>
            <w:tcW w:w="5637" w:type="dxa"/>
          </w:tcPr>
          <w:p w:rsidR="004F2B67" w:rsidRPr="003C3BAD" w:rsidRDefault="004F2B67" w:rsidP="004F2B67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  <w:p w:rsidR="004F2B67" w:rsidRPr="003C3BAD" w:rsidRDefault="004F2B67" w:rsidP="004F2B67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2268" w:type="dxa"/>
            <w:vAlign w:val="center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葷：</w:t>
            </w: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□素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：</w:t>
            </w:r>
            <w:r w:rsidRPr="004F2B67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3147" w:type="dxa"/>
          </w:tcPr>
          <w:p w:rsidR="004F2B67" w:rsidRPr="003C3BAD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>需要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</w:t>
            </w:r>
            <w:r w:rsidRPr="003C3BAD">
              <w:rPr>
                <w:rFonts w:ascii="Times New Roman" w:eastAsia="標楷體" w:hAnsi="Times New Roman" w:hint="eastAsia"/>
                <w:sz w:val="28"/>
              </w:rPr>
              <w:t>人</w:t>
            </w:r>
          </w:p>
          <w:p w:rsidR="004F2B67" w:rsidRPr="004F2B67" w:rsidRDefault="004F2B67" w:rsidP="004F2B67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>不需要</w:t>
            </w:r>
          </w:p>
        </w:tc>
      </w:tr>
    </w:tbl>
    <w:p w:rsidR="004B25F9" w:rsidRPr="004B25F9" w:rsidRDefault="004B25F9" w:rsidP="004B25F9">
      <w:pPr>
        <w:rPr>
          <w:rFonts w:ascii="Times New Roman" w:eastAsia="標楷體" w:hAnsi="Times New Roman"/>
        </w:rPr>
      </w:pPr>
    </w:p>
    <w:sectPr w:rsidR="004B25F9" w:rsidRPr="004B25F9" w:rsidSect="001610F8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CB" w:rsidRDefault="005A59CB" w:rsidP="009F35A2">
      <w:r>
        <w:separator/>
      </w:r>
    </w:p>
  </w:endnote>
  <w:endnote w:type="continuationSeparator" w:id="0">
    <w:p w:rsidR="005A59CB" w:rsidRDefault="005A59CB" w:rsidP="009F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CB" w:rsidRDefault="005A59CB" w:rsidP="009F35A2">
      <w:r>
        <w:separator/>
      </w:r>
    </w:p>
  </w:footnote>
  <w:footnote w:type="continuationSeparator" w:id="0">
    <w:p w:rsidR="005A59CB" w:rsidRDefault="005A59CB" w:rsidP="009F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11CE"/>
    <w:multiLevelType w:val="hybridMultilevel"/>
    <w:tmpl w:val="FD869424"/>
    <w:lvl w:ilvl="0" w:tplc="DA9876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FC600EE"/>
    <w:multiLevelType w:val="hybridMultilevel"/>
    <w:tmpl w:val="6F86FE36"/>
    <w:lvl w:ilvl="0" w:tplc="EE3AE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D8"/>
    <w:rsid w:val="000416DE"/>
    <w:rsid w:val="00047DC5"/>
    <w:rsid w:val="000958D0"/>
    <w:rsid w:val="0009755F"/>
    <w:rsid w:val="000D206A"/>
    <w:rsid w:val="000F28DB"/>
    <w:rsid w:val="001610F8"/>
    <w:rsid w:val="001A4BF8"/>
    <w:rsid w:val="001C548D"/>
    <w:rsid w:val="001E3E8B"/>
    <w:rsid w:val="001E5515"/>
    <w:rsid w:val="00201ABA"/>
    <w:rsid w:val="00207EA1"/>
    <w:rsid w:val="002105B2"/>
    <w:rsid w:val="0023767A"/>
    <w:rsid w:val="002541CE"/>
    <w:rsid w:val="00287AEA"/>
    <w:rsid w:val="002909FB"/>
    <w:rsid w:val="002A3E2A"/>
    <w:rsid w:val="00334195"/>
    <w:rsid w:val="00360FF7"/>
    <w:rsid w:val="00373CD7"/>
    <w:rsid w:val="003773D8"/>
    <w:rsid w:val="00377F87"/>
    <w:rsid w:val="0038002E"/>
    <w:rsid w:val="003A2107"/>
    <w:rsid w:val="003C3A37"/>
    <w:rsid w:val="003C3BAD"/>
    <w:rsid w:val="00441FB0"/>
    <w:rsid w:val="00467CB1"/>
    <w:rsid w:val="00482D44"/>
    <w:rsid w:val="004A4456"/>
    <w:rsid w:val="004B1003"/>
    <w:rsid w:val="004B25F9"/>
    <w:rsid w:val="004F2B67"/>
    <w:rsid w:val="00504BDB"/>
    <w:rsid w:val="00524702"/>
    <w:rsid w:val="00525BC2"/>
    <w:rsid w:val="00527B56"/>
    <w:rsid w:val="005A59CB"/>
    <w:rsid w:val="005B6971"/>
    <w:rsid w:val="00605941"/>
    <w:rsid w:val="00620142"/>
    <w:rsid w:val="006320D9"/>
    <w:rsid w:val="00660916"/>
    <w:rsid w:val="0068198D"/>
    <w:rsid w:val="006960B8"/>
    <w:rsid w:val="006A0DEC"/>
    <w:rsid w:val="006F0B6E"/>
    <w:rsid w:val="006F49F1"/>
    <w:rsid w:val="00713FFD"/>
    <w:rsid w:val="00735B51"/>
    <w:rsid w:val="00756707"/>
    <w:rsid w:val="00796B86"/>
    <w:rsid w:val="007A1EAD"/>
    <w:rsid w:val="007E67B0"/>
    <w:rsid w:val="00805027"/>
    <w:rsid w:val="008335F3"/>
    <w:rsid w:val="008A0B44"/>
    <w:rsid w:val="00904CD6"/>
    <w:rsid w:val="0090597A"/>
    <w:rsid w:val="009637FC"/>
    <w:rsid w:val="009B32ED"/>
    <w:rsid w:val="009C000E"/>
    <w:rsid w:val="009F35A2"/>
    <w:rsid w:val="00A20C98"/>
    <w:rsid w:val="00A323A3"/>
    <w:rsid w:val="00A46635"/>
    <w:rsid w:val="00A602F7"/>
    <w:rsid w:val="00A6065C"/>
    <w:rsid w:val="00AA5B80"/>
    <w:rsid w:val="00B32688"/>
    <w:rsid w:val="00B75286"/>
    <w:rsid w:val="00BB3D0F"/>
    <w:rsid w:val="00BB63B3"/>
    <w:rsid w:val="00C17521"/>
    <w:rsid w:val="00C2110B"/>
    <w:rsid w:val="00C43E48"/>
    <w:rsid w:val="00C95A02"/>
    <w:rsid w:val="00CC6E34"/>
    <w:rsid w:val="00D44AEB"/>
    <w:rsid w:val="00D97D6C"/>
    <w:rsid w:val="00E03F7C"/>
    <w:rsid w:val="00F00105"/>
    <w:rsid w:val="00F250DF"/>
    <w:rsid w:val="00F60D48"/>
    <w:rsid w:val="00F7609D"/>
    <w:rsid w:val="00F96522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5B1B91-FD1A-4789-AFD2-1EC6716C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02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059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3D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73D8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59"/>
    <w:rsid w:val="00C21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C2110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新細明體" w:hAnsi="Calibri Light" w:cs="Times New Roman"/>
        <w:b/>
        <w:bCs/>
      </w:rPr>
    </w:tblStylePr>
    <w:tblStylePr w:type="lastCol"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6">
    <w:name w:val="header"/>
    <w:basedOn w:val="a"/>
    <w:link w:val="a7"/>
    <w:uiPriority w:val="99"/>
    <w:unhideWhenUsed/>
    <w:rsid w:val="009F3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35A2"/>
    <w:rPr>
      <w:kern w:val="2"/>
    </w:rPr>
  </w:style>
  <w:style w:type="paragraph" w:styleId="a8">
    <w:name w:val="footer"/>
    <w:basedOn w:val="a"/>
    <w:link w:val="a9"/>
    <w:uiPriority w:val="99"/>
    <w:unhideWhenUsed/>
    <w:rsid w:val="009F3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35A2"/>
    <w:rPr>
      <w:kern w:val="2"/>
    </w:rPr>
  </w:style>
  <w:style w:type="character" w:customStyle="1" w:styleId="20">
    <w:name w:val="標題 2 字元"/>
    <w:basedOn w:val="a0"/>
    <w:link w:val="2"/>
    <w:uiPriority w:val="9"/>
    <w:rsid w:val="0060594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a">
    <w:name w:val="List Paragraph"/>
    <w:basedOn w:val="a"/>
    <w:uiPriority w:val="34"/>
    <w:qFormat/>
    <w:rsid w:val="0068198D"/>
    <w:pPr>
      <w:ind w:leftChars="200" w:left="480"/>
    </w:pPr>
    <w:rPr>
      <w:rFonts w:asciiTheme="minorHAnsi" w:eastAsiaTheme="minorEastAsia" w:hAnsiTheme="minorHAnsi" w:cstheme="minorBidi"/>
    </w:rPr>
  </w:style>
  <w:style w:type="character" w:styleId="ab">
    <w:name w:val="Hyperlink"/>
    <w:basedOn w:val="a0"/>
    <w:uiPriority w:val="99"/>
    <w:unhideWhenUsed/>
    <w:rsid w:val="0068198D"/>
    <w:rPr>
      <w:color w:val="0563C1" w:themeColor="hyperlink"/>
      <w:u w:val="single"/>
    </w:rPr>
  </w:style>
  <w:style w:type="character" w:styleId="ac">
    <w:name w:val="Placeholder Text"/>
    <w:basedOn w:val="a0"/>
    <w:uiPriority w:val="99"/>
    <w:semiHidden/>
    <w:rsid w:val="004F2B67"/>
    <w:rPr>
      <w:color w:val="808080"/>
    </w:rPr>
  </w:style>
  <w:style w:type="character" w:styleId="ad">
    <w:name w:val="Emphasis"/>
    <w:basedOn w:val="a0"/>
    <w:uiPriority w:val="20"/>
    <w:qFormat/>
    <w:rsid w:val="004F2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JenYu Chang</dc:creator>
  <cp:lastModifiedBy>user</cp:lastModifiedBy>
  <cp:revision>8</cp:revision>
  <cp:lastPrinted>2014-09-04T00:37:00Z</cp:lastPrinted>
  <dcterms:created xsi:type="dcterms:W3CDTF">2014-08-26T08:03:00Z</dcterms:created>
  <dcterms:modified xsi:type="dcterms:W3CDTF">2014-09-16T08:49:00Z</dcterms:modified>
</cp:coreProperties>
</file>