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B4" w:rsidRPr="00B7778A" w:rsidRDefault="002953B4" w:rsidP="002953B4">
      <w:pPr>
        <w:jc w:val="center"/>
        <w:rPr>
          <w:rFonts w:ascii="標楷體" w:eastAsia="標楷體" w:hAnsi="標楷體"/>
          <w:b/>
          <w:sz w:val="28"/>
          <w:szCs w:val="28"/>
          <w:shd w:val="clear" w:color="auto" w:fill="FFFFFF"/>
        </w:rPr>
      </w:pPr>
      <w:r w:rsidRPr="00B7778A">
        <w:rPr>
          <w:rFonts w:ascii="標楷體" w:eastAsia="標楷體" w:hAnsi="標楷體"/>
          <w:b/>
          <w:sz w:val="28"/>
          <w:szCs w:val="28"/>
          <w:shd w:val="clear" w:color="auto" w:fill="FFFFFF"/>
        </w:rPr>
        <w:t>高風險農地不同玉米</w:t>
      </w:r>
      <w:r w:rsidR="007A3583">
        <w:rPr>
          <w:rFonts w:ascii="標楷體" w:eastAsia="標楷體" w:hAnsi="標楷體" w:hint="eastAsia"/>
          <w:b/>
          <w:sz w:val="28"/>
          <w:szCs w:val="28"/>
          <w:shd w:val="clear" w:color="auto" w:fill="FFFFFF"/>
        </w:rPr>
        <w:t>品</w:t>
      </w:r>
      <w:r w:rsidRPr="00B7778A">
        <w:rPr>
          <w:rFonts w:ascii="標楷體" w:eastAsia="標楷體" w:hAnsi="標楷體"/>
          <w:b/>
          <w:sz w:val="28"/>
          <w:szCs w:val="28"/>
          <w:shd w:val="clear" w:color="auto" w:fill="FFFFFF"/>
        </w:rPr>
        <w:t>種對鎘吸收能力之研究</w:t>
      </w:r>
    </w:p>
    <w:p w:rsidR="002953B4" w:rsidRPr="00B7778A" w:rsidRDefault="002953B4" w:rsidP="002953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b/>
          <w:kern w:val="0"/>
          <w:sz w:val="28"/>
          <w:szCs w:val="28"/>
        </w:rPr>
      </w:pPr>
      <w:r w:rsidRPr="00B7778A">
        <w:rPr>
          <w:rFonts w:ascii="Times New Roman" w:eastAsia="標楷體" w:hAnsi="Times New Roman"/>
          <w:b/>
          <w:kern w:val="0"/>
          <w:sz w:val="28"/>
          <w:szCs w:val="28"/>
        </w:rPr>
        <w:t xml:space="preserve">Studies on the cadmium absorption ability of different cultivars of </w:t>
      </w:r>
      <w:r w:rsidRPr="00B7778A">
        <w:rPr>
          <w:rFonts w:ascii="Times New Roman" w:eastAsia="標楷體" w:hAnsi="Times New Roman" w:hint="eastAsia"/>
          <w:b/>
          <w:kern w:val="0"/>
          <w:sz w:val="28"/>
          <w:szCs w:val="28"/>
        </w:rPr>
        <w:t>corn</w:t>
      </w:r>
      <w:r w:rsidRPr="00B7778A">
        <w:rPr>
          <w:rFonts w:ascii="Times New Roman" w:eastAsia="標楷體" w:hAnsi="Times New Roman" w:hint="eastAsia"/>
          <w:b/>
          <w:sz w:val="28"/>
          <w:szCs w:val="28"/>
        </w:rPr>
        <w:t xml:space="preserve"> </w:t>
      </w:r>
      <w:r w:rsidRPr="00B7778A">
        <w:rPr>
          <w:rFonts w:ascii="Times New Roman" w:eastAsia="標楷體" w:hAnsi="Times New Roman"/>
          <w:b/>
          <w:sz w:val="28"/>
          <w:szCs w:val="28"/>
        </w:rPr>
        <w:t>at high risky farmlands</w:t>
      </w:r>
      <w:r w:rsidRPr="00B7778A">
        <w:rPr>
          <w:rFonts w:ascii="Times New Roman" w:eastAsia="標楷體" w:hAnsi="Times New Roman" w:hint="eastAsia"/>
          <w:b/>
          <w:sz w:val="28"/>
          <w:szCs w:val="28"/>
        </w:rPr>
        <w:t>.</w:t>
      </w:r>
    </w:p>
    <w:p w:rsidR="002953B4" w:rsidRPr="00B7778A" w:rsidRDefault="002953B4" w:rsidP="002953B4">
      <w:pPr>
        <w:jc w:val="center"/>
        <w:rPr>
          <w:rFonts w:ascii="標楷體" w:eastAsia="標楷體" w:hAnsi="標楷體" w:cs="Times New Roman"/>
          <w:szCs w:val="32"/>
        </w:rPr>
      </w:pPr>
      <w:r w:rsidRPr="00B7778A">
        <w:rPr>
          <w:rFonts w:ascii="標楷體" w:eastAsia="標楷體" w:hAnsi="標楷體" w:cs="Times New Roman"/>
          <w:szCs w:val="32"/>
        </w:rPr>
        <w:t>毛壬杰</w:t>
      </w:r>
      <w:r w:rsidRPr="00B7778A">
        <w:rPr>
          <w:rFonts w:ascii="標楷體" w:eastAsia="標楷體" w:hAnsi="標楷體" w:cs="Times New Roman" w:hint="eastAsia"/>
          <w:szCs w:val="32"/>
        </w:rPr>
        <w:t>*</w:t>
      </w:r>
      <w:r w:rsidRPr="00B7778A">
        <w:rPr>
          <w:rFonts w:ascii="標楷體" w:eastAsia="標楷體" w:hAnsi="標楷體" w:cs="Times New Roman"/>
          <w:szCs w:val="32"/>
        </w:rPr>
        <w:t>、黃瑞彰</w:t>
      </w:r>
    </w:p>
    <w:p w:rsidR="002953B4" w:rsidRPr="00B7778A" w:rsidRDefault="002953B4" w:rsidP="002953B4">
      <w:pPr>
        <w:jc w:val="center"/>
        <w:rPr>
          <w:rFonts w:ascii="Times New Roman" w:eastAsia="標楷體" w:hAnsi="Times New Roman" w:cs="Times New Roman"/>
          <w:szCs w:val="32"/>
        </w:rPr>
      </w:pPr>
      <w:r w:rsidRPr="00B7778A">
        <w:rPr>
          <w:rFonts w:ascii="Times New Roman" w:eastAsia="標楷體" w:hAnsi="Times New Roman" w:cs="Times New Roman"/>
          <w:szCs w:val="32"/>
        </w:rPr>
        <w:t>行政院農業委員會臺南區農業改良場</w:t>
      </w:r>
    </w:p>
    <w:p w:rsidR="002953B4" w:rsidRPr="00B7778A" w:rsidRDefault="002953B4" w:rsidP="002953B4">
      <w:pPr>
        <w:jc w:val="center"/>
        <w:rPr>
          <w:rFonts w:ascii="Times New Roman" w:eastAsia="標楷體" w:hAnsi="Times New Roman" w:cs="Times New Roman"/>
          <w:szCs w:val="32"/>
        </w:rPr>
      </w:pPr>
      <w:r w:rsidRPr="00B7778A">
        <w:rPr>
          <w:rFonts w:ascii="Times New Roman" w:eastAsia="標楷體" w:hAnsi="Times New Roman" w:cs="Times New Roman"/>
          <w:szCs w:val="32"/>
        </w:rPr>
        <w:t>*E-mail:jcmao@mail.tndais.gov.tw</w:t>
      </w:r>
    </w:p>
    <w:p w:rsidR="00130ABA" w:rsidRDefault="002953B4" w:rsidP="00B66ECE">
      <w:pPr>
        <w:rPr>
          <w:rFonts w:ascii="Times New Roman" w:eastAsia="標楷體" w:hAnsi="Times New Roman" w:cs="Times New Roman"/>
          <w:b/>
          <w:szCs w:val="24"/>
        </w:rPr>
      </w:pPr>
      <w:r w:rsidRPr="00C1297C">
        <w:rPr>
          <w:rFonts w:ascii="Times New Roman" w:eastAsia="標楷體" w:hAnsi="Times New Roman" w:cs="Times New Roman"/>
          <w:b/>
          <w:szCs w:val="24"/>
        </w:rPr>
        <w:t>摘要</w:t>
      </w:r>
    </w:p>
    <w:p w:rsidR="002953B4" w:rsidRPr="00B66ECE" w:rsidRDefault="002953B4" w:rsidP="00130ABA">
      <w:pPr>
        <w:ind w:firstLineChars="200" w:firstLine="480"/>
        <w:rPr>
          <w:rFonts w:ascii="Times New Roman" w:eastAsia="標楷體" w:hAnsi="Times New Roman" w:cs="Times New Roman"/>
          <w:b/>
          <w:szCs w:val="24"/>
        </w:rPr>
      </w:pPr>
      <w:r w:rsidRPr="00B7778A">
        <w:rPr>
          <w:rFonts w:ascii="Times New Roman" w:eastAsia="標楷體" w:hAnsi="標楷體" w:cs="Times New Roman"/>
        </w:rPr>
        <w:t>本研究選擇位於</w:t>
      </w:r>
      <w:r w:rsidRPr="00B7778A">
        <w:rPr>
          <w:rFonts w:ascii="Times New Roman" w:eastAsia="標楷體" w:hAnsi="標楷體" w:cs="Times New Roman" w:hint="eastAsia"/>
        </w:rPr>
        <w:t>高風險</w:t>
      </w:r>
      <w:r w:rsidRPr="00B7778A">
        <w:rPr>
          <w:rFonts w:ascii="Times New Roman" w:eastAsia="標楷體" w:hAnsi="標楷體" w:cs="Times New Roman"/>
        </w:rPr>
        <w:t>地區受鎘污染的農田進行</w:t>
      </w:r>
      <w:r w:rsidRPr="00B7778A">
        <w:rPr>
          <w:rFonts w:ascii="Times New Roman" w:eastAsia="標楷體" w:hAnsi="標楷體" w:cs="Times New Roman" w:hint="eastAsia"/>
        </w:rPr>
        <w:t>不同玉米</w:t>
      </w:r>
      <w:r w:rsidR="00B32F1A">
        <w:rPr>
          <w:rFonts w:ascii="Times New Roman" w:eastAsia="標楷體" w:hAnsi="標楷體" w:cs="Times New Roman" w:hint="eastAsia"/>
        </w:rPr>
        <w:t>品</w:t>
      </w:r>
      <w:r w:rsidRPr="00B7778A">
        <w:rPr>
          <w:rFonts w:ascii="Times New Roman" w:eastAsia="標楷體" w:hAnsi="標楷體" w:cs="Times New Roman" w:hint="eastAsia"/>
        </w:rPr>
        <w:t>種</w:t>
      </w:r>
      <w:r w:rsidRPr="00B7778A">
        <w:rPr>
          <w:rFonts w:ascii="Times New Roman" w:eastAsia="標楷體" w:hAnsi="標楷體" w:cs="Times New Roman"/>
        </w:rPr>
        <w:t>栽培</w:t>
      </w:r>
      <w:r w:rsidRPr="00B7778A">
        <w:rPr>
          <w:rFonts w:ascii="Times New Roman" w:eastAsia="標楷體" w:hAnsi="標楷體" w:cs="Times New Roman" w:hint="eastAsia"/>
        </w:rPr>
        <w:t>試驗</w:t>
      </w:r>
      <w:r w:rsidRPr="00B7778A">
        <w:rPr>
          <w:rFonts w:ascii="Times New Roman" w:eastAsia="標楷體" w:hAnsi="標楷體" w:cs="Times New Roman"/>
        </w:rPr>
        <w:t>，並於</w:t>
      </w:r>
      <w:r w:rsidRPr="00B7778A">
        <w:rPr>
          <w:rFonts w:ascii="Times New Roman" w:eastAsia="標楷體" w:hAnsi="標楷體" w:cs="Times New Roman" w:hint="eastAsia"/>
        </w:rPr>
        <w:t>玉米</w:t>
      </w:r>
      <w:r w:rsidRPr="00B7778A">
        <w:rPr>
          <w:rFonts w:ascii="Times New Roman" w:eastAsia="標楷體" w:hAnsi="標楷體" w:cs="Times New Roman"/>
        </w:rPr>
        <w:t>收穫時同時採取</w:t>
      </w:r>
      <w:r w:rsidRPr="00B7778A">
        <w:rPr>
          <w:rFonts w:ascii="Times New Roman" w:eastAsia="標楷體" w:hAnsi="標楷體" w:cs="Times New Roman" w:hint="eastAsia"/>
        </w:rPr>
        <w:t>玉米</w:t>
      </w:r>
      <w:r w:rsidRPr="00B7778A">
        <w:rPr>
          <w:rFonts w:ascii="Times New Roman" w:eastAsia="標楷體" w:hAnsi="標楷體" w:cs="Times New Roman"/>
        </w:rPr>
        <w:t>樣品及其根</w:t>
      </w:r>
      <w:r w:rsidRPr="00B7778A">
        <w:rPr>
          <w:rFonts w:ascii="Times New Roman" w:eastAsia="標楷體" w:hAnsi="標楷體" w:cs="Times New Roman" w:hint="eastAsia"/>
        </w:rPr>
        <w:t>圈</w:t>
      </w:r>
      <w:r w:rsidRPr="00B7778A">
        <w:rPr>
          <w:rFonts w:ascii="Times New Roman" w:eastAsia="標楷體" w:hAnsi="標楷體" w:cs="Times New Roman"/>
        </w:rPr>
        <w:t>旁土壤樣品，分析</w:t>
      </w:r>
      <w:r w:rsidRPr="00B7778A">
        <w:rPr>
          <w:rFonts w:ascii="Times New Roman" w:eastAsia="標楷體" w:hAnsi="標楷體" w:cs="Times New Roman" w:hint="eastAsia"/>
        </w:rPr>
        <w:t>玉米</w:t>
      </w:r>
      <w:r w:rsidRPr="00B7778A">
        <w:rPr>
          <w:rFonts w:ascii="Times New Roman" w:eastAsia="標楷體" w:hAnsi="標楷體" w:cs="Times New Roman"/>
        </w:rPr>
        <w:t>可食用部位鎘濃度、土壤鎘濃度、</w:t>
      </w:r>
      <w:r w:rsidRPr="00B7778A">
        <w:rPr>
          <w:rFonts w:ascii="Times New Roman" w:eastAsia="標楷體" w:hAnsi="Times New Roman" w:cs="Times New Roman"/>
        </w:rPr>
        <w:t>pH</w:t>
      </w:r>
      <w:r w:rsidRPr="00B7778A">
        <w:rPr>
          <w:rFonts w:ascii="Times New Roman" w:eastAsia="標楷體" w:hAnsi="標楷體" w:cs="Times New Roman"/>
        </w:rPr>
        <w:t>值及陽離子交換能量</w:t>
      </w:r>
      <w:r w:rsidRPr="00B7778A">
        <w:rPr>
          <w:rFonts w:ascii="Times New Roman" w:eastAsia="新細明體" w:hAnsi="新細明體" w:cs="Times New Roman"/>
        </w:rPr>
        <w:t>。</w:t>
      </w:r>
      <w:r w:rsidRPr="00B7778A">
        <w:rPr>
          <w:rFonts w:ascii="Times New Roman" w:eastAsia="標楷體" w:hAnsi="標楷體" w:cs="Times New Roman"/>
        </w:rPr>
        <w:t>由供試蔬菜的生物濃縮因子</w:t>
      </w:r>
      <w:r w:rsidRPr="00B7778A">
        <w:rPr>
          <w:rFonts w:ascii="Times New Roman" w:eastAsia="標楷體" w:hAnsi="Times New Roman" w:cs="Times New Roman"/>
        </w:rPr>
        <w:t>(BCF)</w:t>
      </w:r>
      <w:r w:rsidRPr="00B7778A">
        <w:rPr>
          <w:rFonts w:ascii="Times New Roman" w:eastAsia="標楷體" w:hAnsi="標楷體" w:cs="Times New Roman"/>
        </w:rPr>
        <w:t>可知，</w:t>
      </w:r>
      <w:r w:rsidRPr="00B7778A">
        <w:rPr>
          <w:rFonts w:ascii="Times New Roman" w:eastAsia="標楷體" w:hAnsi="標楷體" w:cs="Times New Roman" w:hint="eastAsia"/>
        </w:rPr>
        <w:t>玉米</w:t>
      </w:r>
      <w:r w:rsidRPr="00B7778A">
        <w:rPr>
          <w:rFonts w:ascii="Times New Roman" w:eastAsia="標楷體" w:hAnsi="標楷體" w:cs="Times New Roman"/>
        </w:rPr>
        <w:t>食用部位鎘累積能力以</w:t>
      </w:r>
      <w:r w:rsidRPr="00B7778A">
        <w:rPr>
          <w:rFonts w:ascii="Times New Roman" w:eastAsia="標楷體" w:hAnsi="標楷體" w:cs="Times New Roman" w:hint="eastAsia"/>
        </w:rPr>
        <w:t>食用玉米白龍王</w:t>
      </w:r>
      <w:r w:rsidRPr="00B7778A">
        <w:rPr>
          <w:rFonts w:ascii="Times New Roman" w:eastAsia="標楷體" w:hAnsi="標楷體" w:cs="Times New Roman"/>
        </w:rPr>
        <w:t>最高，</w:t>
      </w:r>
      <w:r w:rsidRPr="00B7778A">
        <w:rPr>
          <w:rFonts w:ascii="Times New Roman" w:eastAsia="標楷體" w:hAnsi="標楷體" w:cs="Times New Roman" w:hint="eastAsia"/>
        </w:rPr>
        <w:t>硬質玉米臺南</w:t>
      </w:r>
      <w:r w:rsidRPr="00B7778A">
        <w:rPr>
          <w:rFonts w:ascii="Times New Roman" w:eastAsia="標楷體" w:hAnsi="標楷體" w:cs="Times New Roman" w:hint="eastAsia"/>
        </w:rPr>
        <w:t>24</w:t>
      </w:r>
      <w:r w:rsidRPr="00B7778A">
        <w:rPr>
          <w:rFonts w:ascii="Times New Roman" w:eastAsia="標楷體" w:hAnsi="標楷體" w:cs="Times New Roman" w:hint="eastAsia"/>
        </w:rPr>
        <w:t>號</w:t>
      </w:r>
      <w:r w:rsidRPr="00B7778A">
        <w:rPr>
          <w:rFonts w:ascii="Times New Roman" w:eastAsia="標楷體" w:hAnsi="標楷體" w:cs="Times New Roman"/>
        </w:rPr>
        <w:t>則較低，因此，</w:t>
      </w:r>
      <w:r w:rsidRPr="00B7778A">
        <w:rPr>
          <w:rFonts w:ascii="Times New Roman" w:eastAsia="標楷體" w:hAnsi="標楷體" w:cs="Times New Roman" w:hint="eastAsia"/>
        </w:rPr>
        <w:t>於高風險農地種植低鎘吸收的玉米栽培種</w:t>
      </w:r>
      <w:r w:rsidRPr="00B7778A">
        <w:rPr>
          <w:rFonts w:ascii="Times New Roman" w:eastAsia="標楷體" w:hAnsi="標楷體" w:cs="Times New Roman"/>
        </w:rPr>
        <w:t>，將有助於提高</w:t>
      </w:r>
      <w:r w:rsidRPr="00B7778A">
        <w:rPr>
          <w:rFonts w:ascii="Times New Roman" w:eastAsia="標楷體" w:hAnsi="標楷體" w:cs="Times New Roman" w:hint="eastAsia"/>
        </w:rPr>
        <w:t>高風險農地玉米生產</w:t>
      </w:r>
      <w:r w:rsidRPr="00B7778A">
        <w:rPr>
          <w:rFonts w:ascii="Times New Roman" w:eastAsia="標楷體" w:hAnsi="標楷體" w:cs="Times New Roman"/>
        </w:rPr>
        <w:t>的安全性</w:t>
      </w:r>
      <w:r w:rsidRPr="00B7778A">
        <w:rPr>
          <w:rFonts w:ascii="Times New Roman" w:eastAsia="新細明體" w:hAnsi="新細明體" w:cs="Times New Roman"/>
        </w:rPr>
        <w:t>。</w:t>
      </w:r>
    </w:p>
    <w:p w:rsidR="002953B4" w:rsidRPr="00B7778A" w:rsidRDefault="002953B4" w:rsidP="00B66ECE">
      <w:pPr>
        <w:rPr>
          <w:rFonts w:ascii="Times New Roman" w:eastAsia="新細明體" w:hAnsi="Times New Roman" w:cs="Times New Roman"/>
          <w:szCs w:val="28"/>
        </w:rPr>
      </w:pPr>
      <w:r w:rsidRPr="00B7778A">
        <w:rPr>
          <w:rFonts w:ascii="Times New Roman" w:eastAsia="標楷體" w:hAnsi="Times New Roman" w:cs="Times New Roman"/>
          <w:szCs w:val="24"/>
        </w:rPr>
        <w:t>關鍵字：鎘、</w:t>
      </w:r>
      <w:r>
        <w:rPr>
          <w:rFonts w:ascii="Times New Roman" w:eastAsia="標楷體" w:hAnsi="Times New Roman" w:cs="Times New Roman" w:hint="eastAsia"/>
          <w:szCs w:val="28"/>
        </w:rPr>
        <w:t>高風險農地</w:t>
      </w:r>
      <w:r w:rsidRPr="00B7778A">
        <w:rPr>
          <w:rFonts w:ascii="Times New Roman" w:eastAsia="標楷體" w:hAnsi="標楷體" w:cs="Times New Roman"/>
          <w:szCs w:val="28"/>
        </w:rPr>
        <w:t>、</w:t>
      </w:r>
      <w:r w:rsidRPr="00B7778A">
        <w:rPr>
          <w:rFonts w:ascii="Times New Roman" w:eastAsia="標楷體" w:hAnsi="標楷體" w:cs="Times New Roman"/>
        </w:rPr>
        <w:t>生物濃縮因子、</w:t>
      </w:r>
      <w:r w:rsidRPr="00B7778A">
        <w:rPr>
          <w:rFonts w:ascii="Times New Roman" w:eastAsia="標楷體" w:hAnsi="Times New Roman" w:cs="Times New Roman"/>
          <w:szCs w:val="28"/>
        </w:rPr>
        <w:t>安全性</w:t>
      </w:r>
      <w:r w:rsidRPr="00B7778A">
        <w:rPr>
          <w:rFonts w:ascii="Times New Roman" w:eastAsia="新細明體" w:hAnsi="新細明體" w:cs="Times New Roman"/>
          <w:szCs w:val="28"/>
        </w:rPr>
        <w:t>。</w:t>
      </w:r>
    </w:p>
    <w:p w:rsidR="00130ABA" w:rsidRDefault="002953B4" w:rsidP="00B66ECE">
      <w:pPr>
        <w:rPr>
          <w:rFonts w:eastAsia="標楷體"/>
          <w:b/>
          <w:szCs w:val="24"/>
        </w:rPr>
      </w:pPr>
      <w:r w:rsidRPr="00B7778A">
        <w:rPr>
          <w:rFonts w:eastAsia="標楷體"/>
          <w:b/>
          <w:szCs w:val="24"/>
        </w:rPr>
        <w:t>前言</w:t>
      </w:r>
    </w:p>
    <w:p w:rsidR="002953B4" w:rsidRPr="00B66ECE" w:rsidRDefault="002953B4" w:rsidP="00130ABA">
      <w:pPr>
        <w:ind w:firstLineChars="200" w:firstLine="480"/>
        <w:rPr>
          <w:rFonts w:eastAsia="標楷體"/>
          <w:b/>
          <w:szCs w:val="24"/>
        </w:rPr>
      </w:pPr>
      <w:r w:rsidRPr="00B7778A">
        <w:rPr>
          <w:rFonts w:ascii="Times New Roman" w:eastAsia="標楷體" w:hAnsi="Times New Roman"/>
          <w:szCs w:val="24"/>
        </w:rPr>
        <w:t>「鎘」污染是現代相當嚴重的環境重金屬污染問題。日本的衛生福利部</w:t>
      </w:r>
      <w:r w:rsidRPr="00B7778A">
        <w:rPr>
          <w:rFonts w:ascii="Times New Roman" w:eastAsia="標楷體" w:hAnsi="Times New Roman"/>
          <w:szCs w:val="24"/>
        </w:rPr>
        <w:t>1968</w:t>
      </w:r>
      <w:r w:rsidRPr="00B7778A">
        <w:rPr>
          <w:rFonts w:ascii="Times New Roman" w:eastAsia="標楷體" w:hAnsi="Times New Roman"/>
          <w:szCs w:val="24"/>
        </w:rPr>
        <w:t>年證實「痛痛病」是由「鎘」所引起的，重金屬元素鎘</w:t>
      </w:r>
      <w:r w:rsidRPr="00A716B3">
        <w:rPr>
          <w:rFonts w:ascii="Times New Roman" w:eastAsia="標楷體" w:hAnsi="Times New Roman" w:hint="eastAsia"/>
          <w:szCs w:val="24"/>
        </w:rPr>
        <w:t>在</w:t>
      </w:r>
      <w:r w:rsidRPr="00B7778A">
        <w:rPr>
          <w:rFonts w:ascii="Times New Roman" w:eastAsia="標楷體" w:hAnsi="Times New Roman"/>
          <w:szCs w:val="24"/>
        </w:rPr>
        <w:t>土壤經由植物吸收並轉運至可食用部位的多寡，受到土壤、氣候因子、植物種類及不同的品種特性及不同的農業栽培管理等因素而有所影響</w:t>
      </w:r>
      <w:r w:rsidRPr="00B7778A">
        <w:rPr>
          <w:rFonts w:ascii="Times New Roman" w:hAnsi="Times New Roman"/>
          <w:szCs w:val="24"/>
        </w:rPr>
        <w:t>；</w:t>
      </w:r>
      <w:r w:rsidRPr="00B7778A">
        <w:rPr>
          <w:rFonts w:ascii="Times New Roman" w:eastAsia="標楷體" w:hAnsi="Times New Roman"/>
          <w:szCs w:val="24"/>
        </w:rPr>
        <w:t>鎘對動物或人類毒害的濃度低於一般作物</w:t>
      </w:r>
      <w:r w:rsidRPr="00B7778A">
        <w:rPr>
          <w:rFonts w:ascii="Times New Roman" w:hAnsi="Times New Roman"/>
          <w:szCs w:val="24"/>
        </w:rPr>
        <w:t>，</w:t>
      </w:r>
      <w:r w:rsidRPr="00B7778A">
        <w:rPr>
          <w:rFonts w:ascii="Times New Roman" w:eastAsia="標楷體" w:hAnsi="Times New Roman"/>
          <w:szCs w:val="24"/>
        </w:rPr>
        <w:t>在作物還能正常生長的濃度下</w:t>
      </w:r>
      <w:r w:rsidRPr="00B7778A">
        <w:rPr>
          <w:rFonts w:ascii="Times New Roman" w:hAnsi="Times New Roman"/>
          <w:szCs w:val="24"/>
        </w:rPr>
        <w:t>，</w:t>
      </w:r>
      <w:r w:rsidRPr="00B7778A">
        <w:rPr>
          <w:rFonts w:ascii="標楷體" w:eastAsia="標楷體" w:hAnsi="標楷體" w:hint="eastAsia"/>
          <w:szCs w:val="24"/>
        </w:rPr>
        <w:t>動物或人類食用該作物後</w:t>
      </w:r>
      <w:r w:rsidRPr="00B7778A">
        <w:rPr>
          <w:rFonts w:ascii="Times New Roman" w:eastAsia="標楷體" w:hAnsi="Times New Roman"/>
          <w:szCs w:val="24"/>
        </w:rPr>
        <w:t>便可能造成健康的危害</w:t>
      </w:r>
      <w:r w:rsidRPr="00B7778A">
        <w:rPr>
          <w:rFonts w:ascii="Times New Roman" w:hAnsi="Times New Roman"/>
          <w:szCs w:val="24"/>
        </w:rPr>
        <w:t>。</w:t>
      </w:r>
      <w:r w:rsidRPr="00B7778A">
        <w:rPr>
          <w:rFonts w:ascii="Times New Roman" w:eastAsia="標楷體" w:hAnsi="Times New Roman"/>
          <w:szCs w:val="24"/>
        </w:rPr>
        <w:t>台灣地區因為</w:t>
      </w:r>
      <w:r w:rsidRPr="00B7778A">
        <w:rPr>
          <w:rFonts w:ascii="Times New Roman" w:eastAsia="標楷體" w:hAnsi="Times New Roman" w:hint="eastAsia"/>
          <w:szCs w:val="24"/>
        </w:rPr>
        <w:t>母</w:t>
      </w:r>
      <w:r w:rsidRPr="00B7778A">
        <w:rPr>
          <w:rFonts w:ascii="Times New Roman" w:eastAsia="標楷體" w:hAnsi="Times New Roman"/>
          <w:szCs w:val="24"/>
        </w:rPr>
        <w:t>質</w:t>
      </w:r>
      <w:r w:rsidRPr="00B7778A">
        <w:rPr>
          <w:rFonts w:ascii="Times New Roman" w:eastAsia="標楷體" w:hAnsi="Times New Roman" w:hint="eastAsia"/>
          <w:szCs w:val="24"/>
        </w:rPr>
        <w:t>和氣候</w:t>
      </w:r>
      <w:r w:rsidRPr="00B7778A">
        <w:rPr>
          <w:rFonts w:ascii="Times New Roman" w:eastAsia="標楷體" w:hAnsi="Times New Roman"/>
          <w:szCs w:val="24"/>
        </w:rPr>
        <w:t>條件的不同，以致土壤性質相當複雜及多變</w:t>
      </w:r>
      <w:r w:rsidRPr="00B7778A">
        <w:rPr>
          <w:rFonts w:ascii="新細明體" w:hAnsi="新細明體" w:hint="eastAsia"/>
          <w:szCs w:val="24"/>
        </w:rPr>
        <w:t>。</w:t>
      </w:r>
    </w:p>
    <w:p w:rsidR="00130ABA" w:rsidRDefault="002953B4" w:rsidP="00B66ECE">
      <w:pPr>
        <w:rPr>
          <w:rFonts w:ascii="Times New Roman" w:eastAsia="標楷體" w:hAnsi="Times New Roman" w:cs="Times New Roman"/>
          <w:b/>
          <w:szCs w:val="24"/>
        </w:rPr>
      </w:pPr>
      <w:r w:rsidRPr="00DD005C">
        <w:rPr>
          <w:rFonts w:ascii="Times New Roman" w:eastAsia="標楷體" w:hAnsi="Times New Roman" w:cs="Times New Roman"/>
          <w:b/>
          <w:szCs w:val="24"/>
        </w:rPr>
        <w:t>材料與方法</w:t>
      </w:r>
    </w:p>
    <w:p w:rsidR="0038429C" w:rsidRPr="0038429C" w:rsidRDefault="0038429C" w:rsidP="0038429C">
      <w:pPr>
        <w:rPr>
          <w:rFonts w:ascii="Times New Roman" w:eastAsia="標楷體" w:hAnsi="標楷體" w:cs="Times New Roman"/>
        </w:rPr>
      </w:pPr>
      <w:r w:rsidRPr="0038429C">
        <w:rPr>
          <w:rFonts w:ascii="Times New Roman" w:eastAsia="標楷體" w:hAnsi="標楷體" w:cs="Times New Roman" w:hint="eastAsia"/>
        </w:rPr>
        <w:t>一、試驗方法及地點</w:t>
      </w:r>
      <w:r w:rsidRPr="0038429C">
        <w:rPr>
          <w:rFonts w:ascii="Times New Roman" w:eastAsia="標楷體" w:hAnsi="標楷體" w:cs="Times New Roman" w:hint="eastAsia"/>
        </w:rPr>
        <w:t>:</w:t>
      </w:r>
      <w:r w:rsidRPr="0038429C">
        <w:rPr>
          <w:rFonts w:ascii="Times New Roman" w:eastAsia="標楷體" w:hAnsi="標楷體" w:cs="Times New Roman" w:hint="eastAsia"/>
        </w:rPr>
        <w:t>於高風險農地田間試驗方式進行。</w:t>
      </w:r>
      <w:r w:rsidRPr="0038429C">
        <w:rPr>
          <w:rFonts w:ascii="Times New Roman" w:eastAsia="標楷體" w:hAnsi="標楷體" w:cs="Times New Roman" w:hint="eastAsia"/>
        </w:rPr>
        <w:t xml:space="preserve"> </w:t>
      </w:r>
    </w:p>
    <w:p w:rsidR="0038429C" w:rsidRPr="0038429C" w:rsidRDefault="0038429C" w:rsidP="0038429C">
      <w:pPr>
        <w:rPr>
          <w:rFonts w:ascii="Times New Roman" w:eastAsia="標楷體" w:hAnsi="標楷體" w:cs="Times New Roman"/>
        </w:rPr>
      </w:pPr>
      <w:r w:rsidRPr="0038429C">
        <w:rPr>
          <w:rFonts w:ascii="Times New Roman" w:eastAsia="標楷體" w:hAnsi="標楷體" w:cs="Times New Roman" w:hint="eastAsia"/>
        </w:rPr>
        <w:t>二、參試品種：本場於</w:t>
      </w:r>
      <w:r w:rsidRPr="0038429C">
        <w:rPr>
          <w:rFonts w:ascii="Times New Roman" w:eastAsia="標楷體" w:hAnsi="標楷體" w:cs="Times New Roman" w:hint="eastAsia"/>
        </w:rPr>
        <w:t>104</w:t>
      </w:r>
      <w:r w:rsidRPr="0038429C">
        <w:rPr>
          <w:rFonts w:ascii="Times New Roman" w:eastAsia="標楷體" w:hAnsi="標楷體" w:cs="Times New Roman" w:hint="eastAsia"/>
        </w:rPr>
        <w:t>年至</w:t>
      </w:r>
      <w:r w:rsidRPr="0038429C">
        <w:rPr>
          <w:rFonts w:ascii="Times New Roman" w:eastAsia="標楷體" w:hAnsi="標楷體" w:cs="Times New Roman" w:hint="eastAsia"/>
        </w:rPr>
        <w:t>107</w:t>
      </w:r>
      <w:r w:rsidRPr="0038429C">
        <w:rPr>
          <w:rFonts w:ascii="Times New Roman" w:eastAsia="標楷體" w:hAnsi="標楷體" w:cs="Times New Roman" w:hint="eastAsia"/>
        </w:rPr>
        <w:t>年度於高風險農地試驗田，</w:t>
      </w:r>
      <w:r w:rsidRPr="0038429C">
        <w:rPr>
          <w:rFonts w:ascii="Times New Roman" w:eastAsia="標楷體" w:hAnsi="標楷體" w:cs="Times New Roman" w:hint="eastAsia"/>
        </w:rPr>
        <w:t xml:space="preserve"> </w:t>
      </w:r>
      <w:r w:rsidRPr="0038429C">
        <w:rPr>
          <w:rFonts w:ascii="Times New Roman" w:eastAsia="標楷體" w:hAnsi="標楷體" w:cs="Times New Roman" w:hint="eastAsia"/>
        </w:rPr>
        <w:t>分批種植有食用玉米華珍、玉美珍、雪珍、黑美珍、臺南</w:t>
      </w:r>
      <w:r w:rsidRPr="0038429C">
        <w:rPr>
          <w:rFonts w:ascii="Times New Roman" w:eastAsia="標楷體" w:hAnsi="標楷體" w:cs="Times New Roman" w:hint="eastAsia"/>
        </w:rPr>
        <w:t>23</w:t>
      </w:r>
      <w:r w:rsidRPr="0038429C">
        <w:rPr>
          <w:rFonts w:ascii="Times New Roman" w:eastAsia="標楷體" w:hAnsi="標楷體" w:cs="Times New Roman" w:hint="eastAsia"/>
        </w:rPr>
        <w:t>號、臺南</w:t>
      </w:r>
      <w:r w:rsidRPr="0038429C">
        <w:rPr>
          <w:rFonts w:ascii="Times New Roman" w:eastAsia="標楷體" w:hAnsi="標楷體" w:cs="Times New Roman" w:hint="eastAsia"/>
        </w:rPr>
        <w:t>26</w:t>
      </w:r>
      <w:r w:rsidRPr="0038429C">
        <w:rPr>
          <w:rFonts w:ascii="Times New Roman" w:eastAsia="標楷體" w:hAnsi="標楷體" w:cs="Times New Roman" w:hint="eastAsia"/>
        </w:rPr>
        <w:t>號、夏強、夏蜜、美粒甜、雙發、佳穗</w:t>
      </w:r>
      <w:r w:rsidRPr="0038429C">
        <w:rPr>
          <w:rFonts w:ascii="Times New Roman" w:eastAsia="標楷體" w:hAnsi="標楷體" w:cs="Times New Roman" w:hint="eastAsia"/>
        </w:rPr>
        <w:t>9</w:t>
      </w:r>
      <w:r w:rsidRPr="0038429C">
        <w:rPr>
          <w:rFonts w:ascii="Times New Roman" w:eastAsia="標楷體" w:hAnsi="標楷體" w:cs="Times New Roman" w:hint="eastAsia"/>
        </w:rPr>
        <w:t>號、</w:t>
      </w:r>
      <w:r w:rsidRPr="0038429C">
        <w:rPr>
          <w:rFonts w:ascii="Times New Roman" w:eastAsia="標楷體" w:hAnsi="標楷體" w:cs="Times New Roman" w:hint="eastAsia"/>
        </w:rPr>
        <w:t>168</w:t>
      </w:r>
      <w:r w:rsidRPr="0038429C">
        <w:rPr>
          <w:rFonts w:ascii="Times New Roman" w:eastAsia="標楷體" w:hAnsi="標楷體" w:cs="Times New Roman" w:hint="eastAsia"/>
        </w:rPr>
        <w:t>號、彩珍、金珍珠、白光甜、金蜜、白龍王等</w:t>
      </w:r>
      <w:r w:rsidRPr="0038429C">
        <w:rPr>
          <w:rFonts w:ascii="Times New Roman" w:eastAsia="標楷體" w:hAnsi="標楷體" w:cs="Times New Roman" w:hint="eastAsia"/>
        </w:rPr>
        <w:t>17</w:t>
      </w:r>
      <w:r w:rsidRPr="0038429C">
        <w:rPr>
          <w:rFonts w:ascii="Times New Roman" w:eastAsia="標楷體" w:hAnsi="標楷體" w:cs="Times New Roman" w:hint="eastAsia"/>
        </w:rPr>
        <w:t>個品種；硬質玉米玉米明豐</w:t>
      </w:r>
      <w:r w:rsidRPr="0038429C">
        <w:rPr>
          <w:rFonts w:ascii="Times New Roman" w:eastAsia="標楷體" w:hAnsi="標楷體" w:cs="Times New Roman" w:hint="eastAsia"/>
        </w:rPr>
        <w:t>3</w:t>
      </w:r>
      <w:r w:rsidRPr="0038429C">
        <w:rPr>
          <w:rFonts w:ascii="Times New Roman" w:eastAsia="標楷體" w:hAnsi="標楷體" w:cs="Times New Roman" w:hint="eastAsia"/>
        </w:rPr>
        <w:t>號、農興</w:t>
      </w:r>
      <w:r w:rsidRPr="0038429C">
        <w:rPr>
          <w:rFonts w:ascii="Times New Roman" w:eastAsia="標楷體" w:hAnsi="標楷體" w:cs="Times New Roman" w:hint="eastAsia"/>
        </w:rPr>
        <w:t>688</w:t>
      </w:r>
      <w:r w:rsidRPr="0038429C">
        <w:rPr>
          <w:rFonts w:ascii="Times New Roman" w:eastAsia="標楷體" w:hAnsi="標楷體" w:cs="Times New Roman" w:hint="eastAsia"/>
        </w:rPr>
        <w:t>號、台農</w:t>
      </w:r>
      <w:r w:rsidRPr="0038429C">
        <w:rPr>
          <w:rFonts w:ascii="Times New Roman" w:eastAsia="標楷體" w:hAnsi="標楷體" w:cs="Times New Roman" w:hint="eastAsia"/>
        </w:rPr>
        <w:t>1</w:t>
      </w:r>
      <w:r w:rsidRPr="0038429C">
        <w:rPr>
          <w:rFonts w:ascii="Times New Roman" w:eastAsia="標楷體" w:hAnsi="標楷體" w:cs="Times New Roman" w:hint="eastAsia"/>
        </w:rPr>
        <w:t>號、台南</w:t>
      </w:r>
      <w:r w:rsidRPr="0038429C">
        <w:rPr>
          <w:rFonts w:ascii="Times New Roman" w:eastAsia="標楷體" w:hAnsi="標楷體" w:cs="Times New Roman" w:hint="eastAsia"/>
        </w:rPr>
        <w:t>24</w:t>
      </w:r>
      <w:r w:rsidRPr="0038429C">
        <w:rPr>
          <w:rFonts w:ascii="Times New Roman" w:eastAsia="標楷體" w:hAnsi="標楷體" w:cs="Times New Roman" w:hint="eastAsia"/>
        </w:rPr>
        <w:t>號等</w:t>
      </w:r>
      <w:r w:rsidRPr="0038429C">
        <w:rPr>
          <w:rFonts w:ascii="Times New Roman" w:eastAsia="標楷體" w:hAnsi="標楷體" w:cs="Times New Roman" w:hint="eastAsia"/>
        </w:rPr>
        <w:t>4</w:t>
      </w:r>
      <w:r w:rsidRPr="0038429C">
        <w:rPr>
          <w:rFonts w:ascii="Times New Roman" w:eastAsia="標楷體" w:hAnsi="標楷體" w:cs="Times New Roman" w:hint="eastAsia"/>
        </w:rPr>
        <w:t>個品種。</w:t>
      </w:r>
      <w:r w:rsidRPr="0038429C">
        <w:rPr>
          <w:rFonts w:ascii="Times New Roman" w:eastAsia="標楷體" w:hAnsi="標楷體" w:cs="Times New Roman" w:hint="eastAsia"/>
        </w:rPr>
        <w:t xml:space="preserve"> </w:t>
      </w:r>
    </w:p>
    <w:p w:rsidR="0038429C" w:rsidRPr="0038429C" w:rsidRDefault="0038429C" w:rsidP="0038429C">
      <w:pPr>
        <w:rPr>
          <w:rFonts w:ascii="Times New Roman" w:eastAsia="標楷體" w:hAnsi="標楷體" w:cs="Times New Roman"/>
        </w:rPr>
      </w:pPr>
      <w:r w:rsidRPr="0038429C">
        <w:rPr>
          <w:rFonts w:ascii="Times New Roman" w:eastAsia="標楷體" w:hAnsi="標楷體" w:cs="Times New Roman" w:hint="eastAsia"/>
        </w:rPr>
        <w:t>三、田區設計：採作畦栽培方式，畦面寬約</w:t>
      </w:r>
      <w:r w:rsidRPr="0038429C">
        <w:rPr>
          <w:rFonts w:ascii="Times New Roman" w:eastAsia="標楷體" w:hAnsi="標楷體" w:cs="Times New Roman" w:hint="eastAsia"/>
        </w:rPr>
        <w:t>1.5</w:t>
      </w:r>
      <w:r w:rsidRPr="0038429C">
        <w:rPr>
          <w:rFonts w:ascii="Times New Roman" w:eastAsia="標楷體" w:hAnsi="標楷體" w:cs="Times New Roman" w:hint="eastAsia"/>
        </w:rPr>
        <w:t>公尺，畦面長約</w:t>
      </w:r>
      <w:r w:rsidRPr="0038429C">
        <w:rPr>
          <w:rFonts w:ascii="Times New Roman" w:eastAsia="標楷體" w:hAnsi="標楷體" w:cs="Times New Roman" w:hint="eastAsia"/>
        </w:rPr>
        <w:t>40</w:t>
      </w:r>
      <w:r w:rsidRPr="0038429C">
        <w:rPr>
          <w:rFonts w:ascii="Times New Roman" w:eastAsia="標楷體" w:hAnsi="標楷體" w:cs="Times New Roman" w:hint="eastAsia"/>
        </w:rPr>
        <w:t>公尺，依照鎘濃度梯度分佈圖，作成八條畦面，每畦作進行不同參試品種之種植作業。</w:t>
      </w:r>
      <w:r w:rsidRPr="0038429C">
        <w:rPr>
          <w:rFonts w:ascii="Times New Roman" w:eastAsia="標楷體" w:hAnsi="標楷體" w:cs="Times New Roman" w:hint="eastAsia"/>
        </w:rPr>
        <w:t xml:space="preserve"> </w:t>
      </w:r>
    </w:p>
    <w:p w:rsidR="0038429C" w:rsidRPr="0038429C" w:rsidRDefault="0038429C" w:rsidP="0038429C">
      <w:pPr>
        <w:rPr>
          <w:rFonts w:ascii="Times New Roman" w:eastAsia="標楷體" w:hAnsi="標楷體" w:cs="Times New Roman"/>
        </w:rPr>
      </w:pPr>
      <w:r w:rsidRPr="0038429C">
        <w:rPr>
          <w:rFonts w:ascii="Times New Roman" w:eastAsia="標楷體" w:hAnsi="標楷體" w:cs="Times New Roman" w:hint="eastAsia"/>
        </w:rPr>
        <w:t>四、蔬菜及土壤採樣：田間每個採樣單位分別採取玉米樣品與根圈土壤樣品。，並於採取玉米及其根圈旁土壤混合成一個土壤樣品。</w:t>
      </w:r>
      <w:r w:rsidRPr="0038429C">
        <w:rPr>
          <w:rFonts w:ascii="Times New Roman" w:eastAsia="標楷體" w:hAnsi="標楷體" w:cs="Times New Roman" w:hint="eastAsia"/>
        </w:rPr>
        <w:t xml:space="preserve"> </w:t>
      </w:r>
    </w:p>
    <w:p w:rsidR="0038429C" w:rsidRPr="0038429C" w:rsidRDefault="0038429C" w:rsidP="0038429C">
      <w:pPr>
        <w:rPr>
          <w:rFonts w:ascii="Times New Roman" w:eastAsia="標楷體" w:hAnsi="標楷體" w:cs="Times New Roman"/>
        </w:rPr>
      </w:pPr>
      <w:r w:rsidRPr="0038429C">
        <w:rPr>
          <w:rFonts w:ascii="Times New Roman" w:eastAsia="標楷體" w:hAnsi="標楷體" w:cs="Times New Roman" w:hint="eastAsia"/>
        </w:rPr>
        <w:t>六、樣品分析：分析玉米可食用部位鎘、土壤鎘濃度、</w:t>
      </w:r>
      <w:r w:rsidRPr="0038429C">
        <w:rPr>
          <w:rFonts w:ascii="Times New Roman" w:eastAsia="標楷體" w:hAnsi="標楷體" w:cs="Times New Roman" w:hint="eastAsia"/>
        </w:rPr>
        <w:t>pH</w:t>
      </w:r>
      <w:r w:rsidRPr="0038429C">
        <w:rPr>
          <w:rFonts w:ascii="Times New Roman" w:eastAsia="標楷體" w:hAnsi="標楷體" w:cs="Times New Roman" w:hint="eastAsia"/>
        </w:rPr>
        <w:t>值及陽離子交換能量。</w:t>
      </w:r>
      <w:r w:rsidRPr="0038429C">
        <w:rPr>
          <w:rFonts w:ascii="Times New Roman" w:eastAsia="標楷體" w:hAnsi="標楷體" w:cs="Times New Roman" w:hint="eastAsia"/>
        </w:rPr>
        <w:t xml:space="preserve"> </w:t>
      </w:r>
    </w:p>
    <w:p w:rsidR="0038429C" w:rsidRPr="0038429C" w:rsidRDefault="0038429C" w:rsidP="0038429C">
      <w:pPr>
        <w:rPr>
          <w:rFonts w:ascii="Times New Roman" w:eastAsia="標楷體" w:hAnsi="標楷體" w:cs="Times New Roman"/>
        </w:rPr>
      </w:pPr>
      <w:r w:rsidRPr="0038429C">
        <w:rPr>
          <w:rFonts w:ascii="Times New Roman" w:eastAsia="標楷體" w:hAnsi="標楷體" w:cs="Times New Roman" w:hint="eastAsia"/>
        </w:rPr>
        <w:t>七、數據計算及分析：生物濃縮因子</w:t>
      </w:r>
      <w:r w:rsidRPr="0038429C">
        <w:rPr>
          <w:rFonts w:ascii="Times New Roman" w:eastAsia="標楷體" w:hAnsi="標楷體" w:cs="Times New Roman" w:hint="eastAsia"/>
        </w:rPr>
        <w:t>BCF=</w:t>
      </w:r>
      <w:r w:rsidRPr="0038429C">
        <w:rPr>
          <w:rFonts w:ascii="Times New Roman" w:eastAsia="標楷體" w:hAnsi="標楷體" w:cs="Times New Roman" w:hint="eastAsia"/>
        </w:rPr>
        <w:t>玉米粒鎘濃度÷土壤鎘濃度，其中玉米粒鎘濃度以鮮重計算，土壤鎘濃度則為乾重計。</w:t>
      </w:r>
      <w:r w:rsidRPr="0038429C">
        <w:rPr>
          <w:rFonts w:ascii="Times New Roman" w:eastAsia="標楷體" w:hAnsi="標楷體" w:cs="Times New Roman"/>
        </w:rPr>
        <w:t xml:space="preserve"> </w:t>
      </w:r>
    </w:p>
    <w:p w:rsidR="00130ABA" w:rsidRDefault="002953B4" w:rsidP="00B66ECE">
      <w:pPr>
        <w:rPr>
          <w:rFonts w:ascii="Times New Roman" w:eastAsia="標楷體" w:hAnsi="Times New Roman" w:cs="Times New Roman"/>
          <w:b/>
          <w:szCs w:val="24"/>
        </w:rPr>
      </w:pPr>
      <w:r w:rsidRPr="00DD005C">
        <w:rPr>
          <w:rFonts w:ascii="Times New Roman" w:eastAsia="標楷體" w:hAnsi="Times New Roman" w:cs="Times New Roman"/>
          <w:b/>
          <w:szCs w:val="24"/>
        </w:rPr>
        <w:t>結果與討論</w:t>
      </w:r>
    </w:p>
    <w:p w:rsidR="0038429C" w:rsidRPr="0038429C" w:rsidRDefault="0038429C" w:rsidP="0038429C">
      <w:pPr>
        <w:jc w:val="both"/>
        <w:rPr>
          <w:rFonts w:ascii="Times New Roman" w:eastAsia="標楷體" w:hAnsi="Times New Roman" w:cs="Times New Roman"/>
          <w:szCs w:val="28"/>
        </w:rPr>
      </w:pPr>
      <w:r w:rsidRPr="0038429C">
        <w:rPr>
          <w:rFonts w:ascii="Times New Roman" w:eastAsia="標楷體" w:hAnsi="Times New Roman" w:cs="Times New Roman" w:hint="eastAsia"/>
          <w:szCs w:val="28"/>
        </w:rPr>
        <w:t>一、土壤性質及鎘濃度：土壤</w:t>
      </w:r>
      <w:r w:rsidRPr="0038429C">
        <w:rPr>
          <w:rFonts w:ascii="Times New Roman" w:eastAsia="標楷體" w:hAnsi="Times New Roman" w:cs="Times New Roman" w:hint="eastAsia"/>
          <w:szCs w:val="28"/>
        </w:rPr>
        <w:t>pH</w:t>
      </w:r>
      <w:r w:rsidRPr="0038429C">
        <w:rPr>
          <w:rFonts w:ascii="Times New Roman" w:eastAsia="標楷體" w:hAnsi="Times New Roman" w:cs="Times New Roman" w:hint="eastAsia"/>
          <w:szCs w:val="28"/>
        </w:rPr>
        <w:t>值分布範圍為</w:t>
      </w:r>
      <w:r w:rsidRPr="0038429C">
        <w:rPr>
          <w:rFonts w:ascii="Times New Roman" w:eastAsia="標楷體" w:hAnsi="Times New Roman" w:cs="Times New Roman" w:hint="eastAsia"/>
          <w:szCs w:val="28"/>
        </w:rPr>
        <w:t>4.97-7.94</w:t>
      </w:r>
      <w:r w:rsidRPr="0038429C">
        <w:rPr>
          <w:rFonts w:ascii="Times New Roman" w:eastAsia="標楷體" w:hAnsi="Times New Roman" w:cs="Times New Roman" w:hint="eastAsia"/>
          <w:szCs w:val="28"/>
        </w:rPr>
        <w:t>，</w:t>
      </w:r>
      <w:r w:rsidRPr="0038429C">
        <w:rPr>
          <w:rFonts w:ascii="Times New Roman" w:eastAsia="標楷體" w:hAnsi="Times New Roman" w:cs="Times New Roman" w:hint="eastAsia"/>
          <w:szCs w:val="28"/>
        </w:rPr>
        <w:t>CEC</w:t>
      </w:r>
      <w:r w:rsidRPr="0038429C">
        <w:rPr>
          <w:rFonts w:ascii="Times New Roman" w:eastAsia="標楷體" w:hAnsi="Times New Roman" w:cs="Times New Roman" w:hint="eastAsia"/>
          <w:szCs w:val="28"/>
        </w:rPr>
        <w:t>為</w:t>
      </w:r>
      <w:r w:rsidRPr="0038429C">
        <w:rPr>
          <w:rFonts w:ascii="Times New Roman" w:eastAsia="標楷體" w:hAnsi="Times New Roman" w:cs="Times New Roman" w:hint="eastAsia"/>
          <w:szCs w:val="28"/>
        </w:rPr>
        <w:t>3.79-9.07 cmol kg</w:t>
      </w:r>
      <w:r w:rsidRPr="0038429C">
        <w:rPr>
          <w:rFonts w:ascii="Times New Roman" w:eastAsia="標楷體" w:hAnsi="Times New Roman" w:cs="Times New Roman" w:hint="eastAsia"/>
          <w:szCs w:val="28"/>
          <w:vertAlign w:val="superscript"/>
        </w:rPr>
        <w:t>-1</w:t>
      </w:r>
      <w:r w:rsidRPr="0038429C">
        <w:rPr>
          <w:rFonts w:ascii="Times New Roman" w:eastAsia="標楷體" w:hAnsi="Times New Roman" w:cs="Times New Roman" w:hint="eastAsia"/>
          <w:szCs w:val="28"/>
        </w:rPr>
        <w:t>，土壤鎘濃度為</w:t>
      </w:r>
      <w:r w:rsidRPr="0038429C">
        <w:rPr>
          <w:rFonts w:ascii="Times New Roman" w:eastAsia="標楷體" w:hAnsi="Times New Roman" w:cs="Times New Roman" w:hint="eastAsia"/>
          <w:szCs w:val="28"/>
        </w:rPr>
        <w:t>0.23-3.53 mg kg</w:t>
      </w:r>
      <w:r w:rsidRPr="0038429C">
        <w:rPr>
          <w:rFonts w:ascii="Times New Roman" w:eastAsia="標楷體" w:hAnsi="Times New Roman" w:cs="Times New Roman" w:hint="eastAsia"/>
          <w:szCs w:val="28"/>
          <w:vertAlign w:val="superscript"/>
        </w:rPr>
        <w:t>-1</w:t>
      </w:r>
      <w:r w:rsidRPr="0038429C">
        <w:rPr>
          <w:rFonts w:ascii="Times New Roman" w:eastAsia="標楷體" w:hAnsi="Times New Roman" w:cs="Times New Roman" w:hint="eastAsia"/>
          <w:szCs w:val="28"/>
        </w:rPr>
        <w:t>，植體鎘濃度為</w:t>
      </w:r>
      <w:r w:rsidRPr="0038429C">
        <w:rPr>
          <w:rFonts w:ascii="Times New Roman" w:eastAsia="標楷體" w:hAnsi="Times New Roman" w:cs="Times New Roman" w:hint="eastAsia"/>
          <w:szCs w:val="28"/>
        </w:rPr>
        <w:t>0-0.1mg kg</w:t>
      </w:r>
      <w:r w:rsidRPr="0038429C">
        <w:rPr>
          <w:rFonts w:ascii="Times New Roman" w:eastAsia="標楷體" w:hAnsi="Times New Roman" w:cs="Times New Roman" w:hint="eastAsia"/>
          <w:szCs w:val="28"/>
          <w:vertAlign w:val="superscript"/>
        </w:rPr>
        <w:t>-1</w:t>
      </w:r>
      <w:r w:rsidRPr="0038429C">
        <w:rPr>
          <w:rFonts w:ascii="Times New Roman" w:eastAsia="標楷體" w:hAnsi="Times New Roman" w:cs="Times New Roman" w:hint="eastAsia"/>
          <w:szCs w:val="28"/>
        </w:rPr>
        <w:t>。</w:t>
      </w:r>
    </w:p>
    <w:p w:rsidR="0038429C" w:rsidRPr="0038429C" w:rsidRDefault="0038429C" w:rsidP="0038429C">
      <w:pPr>
        <w:rPr>
          <w:rFonts w:ascii="Times New Roman" w:eastAsia="標楷體" w:hAnsi="標楷體" w:cs="Times New Roman"/>
          <w:szCs w:val="28"/>
        </w:rPr>
      </w:pPr>
      <w:r w:rsidRPr="0038429C">
        <w:rPr>
          <w:rFonts w:ascii="Times New Roman" w:eastAsia="標楷體" w:hAnsi="標楷體" w:cs="Times New Roman" w:hint="eastAsia"/>
          <w:szCs w:val="28"/>
        </w:rPr>
        <w:t>二、不同玉米品種之食用部位對鎘累積的能力：在</w:t>
      </w:r>
      <w:r w:rsidRPr="0038429C">
        <w:rPr>
          <w:rFonts w:ascii="Times New Roman" w:eastAsia="標楷體" w:hAnsi="標楷體" w:cs="Times New Roman" w:hint="eastAsia"/>
          <w:szCs w:val="28"/>
        </w:rPr>
        <w:t>21</w:t>
      </w:r>
      <w:r w:rsidRPr="0038429C">
        <w:rPr>
          <w:rFonts w:ascii="Times New Roman" w:eastAsia="標楷體" w:hAnsi="標楷體" w:cs="Times New Roman" w:hint="eastAsia"/>
          <w:szCs w:val="28"/>
        </w:rPr>
        <w:t>種玉米品種中如圖</w:t>
      </w:r>
      <w:r w:rsidRPr="0038429C">
        <w:rPr>
          <w:rFonts w:ascii="Times New Roman" w:eastAsia="標楷體" w:hAnsi="標楷體" w:cs="Times New Roman" w:hint="eastAsia"/>
          <w:szCs w:val="28"/>
        </w:rPr>
        <w:t>1</w:t>
      </w:r>
      <w:r w:rsidRPr="0038429C">
        <w:rPr>
          <w:rFonts w:ascii="Times New Roman" w:eastAsia="標楷體" w:hAnsi="標楷體" w:cs="Times New Roman" w:hint="eastAsia"/>
          <w:szCs w:val="28"/>
        </w:rPr>
        <w:t>，</w:t>
      </w:r>
      <w:r w:rsidRPr="0038429C">
        <w:rPr>
          <w:rFonts w:ascii="Times New Roman" w:eastAsia="標楷體" w:hAnsi="標楷體" w:cs="Times New Roman" w:hint="eastAsia"/>
          <w:szCs w:val="28"/>
        </w:rPr>
        <w:t>BCF</w:t>
      </w:r>
      <w:r w:rsidRPr="0038429C">
        <w:rPr>
          <w:rFonts w:ascii="Times New Roman" w:eastAsia="標楷體" w:hAnsi="標楷體" w:cs="Times New Roman" w:hint="eastAsia"/>
          <w:szCs w:val="28"/>
        </w:rPr>
        <w:t>排列順序依序為白龍王</w:t>
      </w:r>
      <w:r w:rsidRPr="0038429C">
        <w:rPr>
          <w:rFonts w:ascii="Times New Roman" w:eastAsia="標楷體" w:hAnsi="標楷體" w:cs="Times New Roman" w:hint="eastAsia"/>
          <w:szCs w:val="28"/>
        </w:rPr>
        <w:t>&gt;</w:t>
      </w:r>
      <w:r w:rsidRPr="0038429C">
        <w:rPr>
          <w:rFonts w:ascii="Times New Roman" w:eastAsia="標楷體" w:hAnsi="標楷體" w:cs="Times New Roman" w:hint="eastAsia"/>
          <w:szCs w:val="28"/>
        </w:rPr>
        <w:t>玉美珍</w:t>
      </w:r>
      <w:r w:rsidRPr="0038429C">
        <w:rPr>
          <w:rFonts w:ascii="Times New Roman" w:eastAsia="標楷體" w:hAnsi="標楷體" w:cs="Times New Roman" w:hint="eastAsia"/>
          <w:szCs w:val="28"/>
        </w:rPr>
        <w:t>&gt;</w:t>
      </w:r>
      <w:r w:rsidRPr="0038429C">
        <w:rPr>
          <w:rFonts w:ascii="Times New Roman" w:eastAsia="標楷體" w:hAnsi="標楷體" w:cs="Times New Roman" w:hint="eastAsia"/>
          <w:szCs w:val="28"/>
        </w:rPr>
        <w:t>華珍</w:t>
      </w:r>
      <w:r w:rsidRPr="0038429C">
        <w:rPr>
          <w:rFonts w:ascii="Times New Roman" w:eastAsia="標楷體" w:hAnsi="標楷體" w:cs="Times New Roman" w:hint="eastAsia"/>
          <w:szCs w:val="28"/>
        </w:rPr>
        <w:t>&gt;</w:t>
      </w:r>
      <w:r w:rsidRPr="0038429C">
        <w:rPr>
          <w:rFonts w:ascii="Times New Roman" w:eastAsia="標楷體" w:hAnsi="標楷體" w:cs="Times New Roman" w:hint="eastAsia"/>
          <w:szCs w:val="28"/>
        </w:rPr>
        <w:t>彩珍</w:t>
      </w:r>
      <w:r w:rsidRPr="0038429C">
        <w:rPr>
          <w:rFonts w:ascii="Times New Roman" w:eastAsia="標楷體" w:hAnsi="標楷體" w:cs="Times New Roman" w:hint="eastAsia"/>
          <w:szCs w:val="28"/>
        </w:rPr>
        <w:t>&gt;</w:t>
      </w:r>
      <w:r w:rsidRPr="0038429C">
        <w:rPr>
          <w:rFonts w:ascii="Times New Roman" w:eastAsia="標楷體" w:hAnsi="標楷體" w:cs="Times New Roman" w:hint="eastAsia"/>
          <w:szCs w:val="28"/>
        </w:rPr>
        <w:t>金蜜</w:t>
      </w:r>
      <w:r w:rsidRPr="0038429C">
        <w:rPr>
          <w:rFonts w:ascii="Times New Roman" w:eastAsia="標楷體" w:hAnsi="標楷體" w:cs="Times New Roman" w:hint="eastAsia"/>
          <w:szCs w:val="28"/>
        </w:rPr>
        <w:t>&gt;</w:t>
      </w:r>
      <w:r w:rsidRPr="0038429C">
        <w:rPr>
          <w:rFonts w:ascii="Times New Roman" w:eastAsia="標楷體" w:hAnsi="標楷體" w:cs="Times New Roman" w:hint="eastAsia"/>
          <w:szCs w:val="28"/>
        </w:rPr>
        <w:t>金珍珠</w:t>
      </w:r>
      <w:r w:rsidRPr="0038429C">
        <w:rPr>
          <w:rFonts w:ascii="Times New Roman" w:eastAsia="標楷體" w:hAnsi="標楷體" w:cs="Times New Roman" w:hint="eastAsia"/>
          <w:szCs w:val="28"/>
        </w:rPr>
        <w:t>&gt;</w:t>
      </w:r>
      <w:r w:rsidRPr="0038429C">
        <w:rPr>
          <w:rFonts w:ascii="Times New Roman" w:eastAsia="標楷體" w:hAnsi="標楷體" w:cs="Times New Roman" w:hint="eastAsia"/>
          <w:szCs w:val="28"/>
        </w:rPr>
        <w:t>雪珍</w:t>
      </w:r>
      <w:r w:rsidRPr="0038429C">
        <w:rPr>
          <w:rFonts w:ascii="Times New Roman" w:eastAsia="標楷體" w:hAnsi="標楷體" w:cs="Times New Roman" w:hint="eastAsia"/>
          <w:szCs w:val="28"/>
        </w:rPr>
        <w:t>&gt;</w:t>
      </w:r>
      <w:r w:rsidRPr="0038429C">
        <w:rPr>
          <w:rFonts w:ascii="Times New Roman" w:eastAsia="標楷體" w:hAnsi="標楷體" w:cs="Times New Roman" w:hint="eastAsia"/>
          <w:szCs w:val="28"/>
        </w:rPr>
        <w:t>臺南</w:t>
      </w:r>
      <w:r w:rsidRPr="0038429C">
        <w:rPr>
          <w:rFonts w:ascii="Times New Roman" w:eastAsia="標楷體" w:hAnsi="標楷體" w:cs="Times New Roman" w:hint="eastAsia"/>
          <w:szCs w:val="28"/>
        </w:rPr>
        <w:t>23&gt;</w:t>
      </w:r>
      <w:r w:rsidRPr="0038429C">
        <w:rPr>
          <w:rFonts w:ascii="Times New Roman" w:eastAsia="標楷體" w:hAnsi="標楷體" w:cs="Times New Roman" w:hint="eastAsia"/>
          <w:szCs w:val="28"/>
        </w:rPr>
        <w:t>夏強</w:t>
      </w:r>
      <w:r w:rsidRPr="0038429C">
        <w:rPr>
          <w:rFonts w:ascii="Times New Roman" w:eastAsia="標楷體" w:hAnsi="標楷體" w:cs="Times New Roman" w:hint="eastAsia"/>
          <w:szCs w:val="28"/>
        </w:rPr>
        <w:t>&gt;</w:t>
      </w:r>
      <w:r w:rsidRPr="0038429C">
        <w:rPr>
          <w:rFonts w:ascii="Times New Roman" w:eastAsia="標楷體" w:hAnsi="標楷體" w:cs="Times New Roman" w:hint="eastAsia"/>
          <w:szCs w:val="28"/>
        </w:rPr>
        <w:t>雙發</w:t>
      </w:r>
      <w:r w:rsidRPr="0038429C">
        <w:rPr>
          <w:rFonts w:ascii="Times New Roman" w:eastAsia="標楷體" w:hAnsi="標楷體" w:cs="Times New Roman" w:hint="eastAsia"/>
          <w:szCs w:val="28"/>
        </w:rPr>
        <w:t>&gt;</w:t>
      </w:r>
      <w:r w:rsidRPr="0038429C">
        <w:rPr>
          <w:rFonts w:ascii="Times New Roman" w:eastAsia="標楷體" w:hAnsi="標楷體" w:cs="Times New Roman" w:hint="eastAsia"/>
          <w:szCs w:val="28"/>
        </w:rPr>
        <w:t>佳穗</w:t>
      </w:r>
      <w:r w:rsidRPr="0038429C">
        <w:rPr>
          <w:rFonts w:ascii="Times New Roman" w:eastAsia="標楷體" w:hAnsi="標楷體" w:cs="Times New Roman" w:hint="eastAsia"/>
          <w:szCs w:val="28"/>
        </w:rPr>
        <w:t>9</w:t>
      </w:r>
      <w:r w:rsidRPr="0038429C">
        <w:rPr>
          <w:rFonts w:ascii="Times New Roman" w:eastAsia="標楷體" w:hAnsi="標楷體" w:cs="Times New Roman" w:hint="eastAsia"/>
          <w:szCs w:val="28"/>
        </w:rPr>
        <w:t>號</w:t>
      </w:r>
      <w:r w:rsidRPr="0038429C">
        <w:rPr>
          <w:rFonts w:ascii="Times New Roman" w:eastAsia="標楷體" w:hAnsi="標楷體" w:cs="Times New Roman" w:hint="eastAsia"/>
          <w:szCs w:val="28"/>
        </w:rPr>
        <w:t>&gt;</w:t>
      </w:r>
      <w:r w:rsidRPr="0038429C">
        <w:rPr>
          <w:rFonts w:ascii="Times New Roman" w:eastAsia="標楷體" w:hAnsi="標楷體" w:cs="Times New Roman" w:hint="eastAsia"/>
          <w:szCs w:val="28"/>
        </w:rPr>
        <w:t>夏蜜</w:t>
      </w:r>
      <w:r w:rsidRPr="0038429C">
        <w:rPr>
          <w:rFonts w:ascii="Times New Roman" w:eastAsia="標楷體" w:hAnsi="標楷體" w:cs="Times New Roman" w:hint="eastAsia"/>
          <w:szCs w:val="28"/>
        </w:rPr>
        <w:t>&gt;</w:t>
      </w:r>
      <w:r w:rsidRPr="0038429C">
        <w:rPr>
          <w:rFonts w:ascii="Times New Roman" w:eastAsia="標楷體" w:hAnsi="標楷體" w:cs="Times New Roman" w:hint="eastAsia"/>
          <w:szCs w:val="28"/>
        </w:rPr>
        <w:t>明豐</w:t>
      </w:r>
      <w:r w:rsidRPr="0038429C">
        <w:rPr>
          <w:rFonts w:ascii="Times New Roman" w:eastAsia="標楷體" w:hAnsi="標楷體" w:cs="Times New Roman" w:hint="eastAsia"/>
          <w:szCs w:val="28"/>
        </w:rPr>
        <w:t>3 &gt;</w:t>
      </w:r>
      <w:r w:rsidRPr="0038429C">
        <w:rPr>
          <w:rFonts w:ascii="Times New Roman" w:eastAsia="標楷體" w:hAnsi="標楷體" w:cs="Times New Roman" w:hint="eastAsia"/>
          <w:szCs w:val="28"/>
        </w:rPr>
        <w:t>黑美珍</w:t>
      </w:r>
      <w:r w:rsidRPr="0038429C">
        <w:rPr>
          <w:rFonts w:ascii="Times New Roman" w:eastAsia="標楷體" w:hAnsi="標楷體" w:cs="Times New Roman" w:hint="eastAsia"/>
          <w:szCs w:val="28"/>
        </w:rPr>
        <w:t>&gt;</w:t>
      </w:r>
      <w:r w:rsidRPr="0038429C">
        <w:rPr>
          <w:rFonts w:ascii="Times New Roman" w:eastAsia="標楷體" w:hAnsi="標楷體" w:cs="Times New Roman" w:hint="eastAsia"/>
          <w:szCs w:val="28"/>
        </w:rPr>
        <w:t>美粒甜</w:t>
      </w:r>
      <w:r w:rsidRPr="0038429C">
        <w:rPr>
          <w:rFonts w:ascii="Times New Roman" w:eastAsia="標楷體" w:hAnsi="標楷體" w:cs="Times New Roman" w:hint="eastAsia"/>
          <w:szCs w:val="28"/>
        </w:rPr>
        <w:t>&gt;</w:t>
      </w:r>
      <w:r w:rsidRPr="0038429C">
        <w:rPr>
          <w:rFonts w:ascii="Times New Roman" w:eastAsia="標楷體" w:hAnsi="標楷體" w:cs="Times New Roman" w:hint="eastAsia"/>
          <w:szCs w:val="28"/>
        </w:rPr>
        <w:t>白光甜</w:t>
      </w:r>
      <w:r w:rsidRPr="0038429C">
        <w:rPr>
          <w:rFonts w:ascii="Times New Roman" w:eastAsia="標楷體" w:hAnsi="標楷體" w:cs="Times New Roman" w:hint="eastAsia"/>
          <w:szCs w:val="28"/>
        </w:rPr>
        <w:t>&gt;168&gt;</w:t>
      </w:r>
      <w:r w:rsidRPr="0038429C">
        <w:rPr>
          <w:rFonts w:ascii="Times New Roman" w:eastAsia="標楷體" w:hAnsi="標楷體" w:cs="Times New Roman" w:hint="eastAsia"/>
          <w:szCs w:val="28"/>
        </w:rPr>
        <w:t>臺南</w:t>
      </w:r>
      <w:r w:rsidRPr="0038429C">
        <w:rPr>
          <w:rFonts w:ascii="Times New Roman" w:eastAsia="標楷體" w:hAnsi="標楷體" w:cs="Times New Roman" w:hint="eastAsia"/>
          <w:szCs w:val="28"/>
        </w:rPr>
        <w:t>26&gt;</w:t>
      </w:r>
      <w:r w:rsidRPr="0038429C">
        <w:rPr>
          <w:rFonts w:ascii="Times New Roman" w:eastAsia="標楷體" w:hAnsi="標楷體" w:cs="Times New Roman" w:hint="eastAsia"/>
          <w:szCs w:val="28"/>
        </w:rPr>
        <w:t>農興</w:t>
      </w:r>
      <w:r w:rsidRPr="0038429C">
        <w:rPr>
          <w:rFonts w:ascii="Times New Roman" w:eastAsia="標楷體" w:hAnsi="標楷體" w:cs="Times New Roman" w:hint="eastAsia"/>
          <w:szCs w:val="28"/>
        </w:rPr>
        <w:t>688&gt;</w:t>
      </w:r>
      <w:r w:rsidRPr="0038429C">
        <w:rPr>
          <w:rFonts w:ascii="Times New Roman" w:eastAsia="標楷體" w:hAnsi="標楷體" w:cs="Times New Roman" w:hint="eastAsia"/>
          <w:szCs w:val="28"/>
        </w:rPr>
        <w:t>臺農</w:t>
      </w:r>
      <w:r w:rsidRPr="0038429C">
        <w:rPr>
          <w:rFonts w:ascii="Times New Roman" w:eastAsia="標楷體" w:hAnsi="標楷體" w:cs="Times New Roman" w:hint="eastAsia"/>
          <w:szCs w:val="28"/>
        </w:rPr>
        <w:t>1&gt;</w:t>
      </w:r>
      <w:r w:rsidRPr="0038429C">
        <w:rPr>
          <w:rFonts w:ascii="Times New Roman" w:eastAsia="標楷體" w:hAnsi="標楷體" w:cs="Times New Roman" w:hint="eastAsia"/>
          <w:szCs w:val="28"/>
        </w:rPr>
        <w:t>臺南</w:t>
      </w:r>
      <w:r w:rsidRPr="0038429C">
        <w:rPr>
          <w:rFonts w:ascii="Times New Roman" w:eastAsia="標楷體" w:hAnsi="標楷體" w:cs="Times New Roman" w:hint="eastAsia"/>
          <w:szCs w:val="28"/>
        </w:rPr>
        <w:t>24</w:t>
      </w:r>
      <w:r w:rsidRPr="0038429C">
        <w:rPr>
          <w:rFonts w:ascii="Times New Roman" w:eastAsia="標楷體" w:hAnsi="標楷體" w:cs="Times New Roman" w:hint="eastAsia"/>
          <w:szCs w:val="28"/>
        </w:rPr>
        <w:t>。其中以食用玉米類玉</w:t>
      </w:r>
      <w:r w:rsidRPr="0038429C">
        <w:rPr>
          <w:rFonts w:ascii="Times New Roman" w:eastAsia="標楷體" w:hAnsi="標楷體" w:cs="Times New Roman" w:hint="eastAsia"/>
          <w:szCs w:val="28"/>
        </w:rPr>
        <w:lastRenderedPageBreak/>
        <w:t>米粒鎘累積能力最高，硬質玉米類則較低，由結果亦可以看出，不同玉米品種的鎘累積能力也有極大的差異。在</w:t>
      </w:r>
      <w:r w:rsidRPr="0038429C">
        <w:rPr>
          <w:rFonts w:ascii="Times New Roman" w:eastAsia="標楷體" w:hAnsi="標楷體" w:cs="Times New Roman" w:hint="eastAsia"/>
          <w:szCs w:val="28"/>
        </w:rPr>
        <w:t>21</w:t>
      </w:r>
      <w:r w:rsidRPr="0038429C">
        <w:rPr>
          <w:rFonts w:ascii="Times New Roman" w:eastAsia="標楷體" w:hAnsi="標楷體" w:cs="Times New Roman" w:hint="eastAsia"/>
          <w:szCs w:val="28"/>
        </w:rPr>
        <w:t>種玉米品種中，其中華珍、雪珍、臺南</w:t>
      </w:r>
      <w:r w:rsidRPr="0038429C">
        <w:rPr>
          <w:rFonts w:ascii="Times New Roman" w:eastAsia="標楷體" w:hAnsi="標楷體" w:cs="Times New Roman" w:hint="eastAsia"/>
          <w:szCs w:val="28"/>
        </w:rPr>
        <w:t>26</w:t>
      </w:r>
      <w:r w:rsidRPr="0038429C">
        <w:rPr>
          <w:rFonts w:ascii="Times New Roman" w:eastAsia="標楷體" w:hAnsi="標楷體" w:cs="Times New Roman" w:hint="eastAsia"/>
          <w:szCs w:val="28"/>
        </w:rPr>
        <w:t>號、夏強、夏蜜、美粒甜、雙發、</w:t>
      </w:r>
      <w:r w:rsidRPr="0038429C">
        <w:rPr>
          <w:rFonts w:ascii="Times New Roman" w:eastAsia="標楷體" w:hAnsi="標楷體" w:cs="Times New Roman" w:hint="eastAsia"/>
          <w:szCs w:val="28"/>
        </w:rPr>
        <w:t>168</w:t>
      </w:r>
      <w:r w:rsidRPr="0038429C">
        <w:rPr>
          <w:rFonts w:ascii="Times New Roman" w:eastAsia="標楷體" w:hAnsi="標楷體" w:cs="Times New Roman" w:hint="eastAsia"/>
          <w:szCs w:val="28"/>
        </w:rPr>
        <w:t>、彩珍、金珍珠、白光甜、金蜜、明豐</w:t>
      </w:r>
      <w:r w:rsidRPr="0038429C">
        <w:rPr>
          <w:rFonts w:ascii="Times New Roman" w:eastAsia="標楷體" w:hAnsi="標楷體" w:cs="Times New Roman" w:hint="eastAsia"/>
          <w:szCs w:val="28"/>
        </w:rPr>
        <w:t>3</w:t>
      </w:r>
      <w:r w:rsidRPr="0038429C">
        <w:rPr>
          <w:rFonts w:ascii="Times New Roman" w:eastAsia="標楷體" w:hAnsi="標楷體" w:cs="Times New Roman" w:hint="eastAsia"/>
          <w:szCs w:val="28"/>
        </w:rPr>
        <w:t>號、農興</w:t>
      </w:r>
      <w:r w:rsidRPr="0038429C">
        <w:rPr>
          <w:rFonts w:ascii="Times New Roman" w:eastAsia="標楷體" w:hAnsi="標楷體" w:cs="Times New Roman" w:hint="eastAsia"/>
          <w:szCs w:val="28"/>
        </w:rPr>
        <w:t>688</w:t>
      </w:r>
      <w:r w:rsidRPr="0038429C">
        <w:rPr>
          <w:rFonts w:ascii="Times New Roman" w:eastAsia="標楷體" w:hAnsi="標楷體" w:cs="Times New Roman" w:hint="eastAsia"/>
          <w:szCs w:val="28"/>
        </w:rPr>
        <w:t>、臺農</w:t>
      </w:r>
      <w:r w:rsidRPr="0038429C">
        <w:rPr>
          <w:rFonts w:ascii="Times New Roman" w:eastAsia="標楷體" w:hAnsi="標楷體" w:cs="Times New Roman" w:hint="eastAsia"/>
          <w:szCs w:val="28"/>
        </w:rPr>
        <w:t>1</w:t>
      </w:r>
      <w:r w:rsidRPr="0038429C">
        <w:rPr>
          <w:rFonts w:ascii="Times New Roman" w:eastAsia="標楷體" w:hAnsi="標楷體" w:cs="Times New Roman" w:hint="eastAsia"/>
          <w:szCs w:val="28"/>
        </w:rPr>
        <w:t>號、臺南</w:t>
      </w:r>
      <w:r w:rsidRPr="0038429C">
        <w:rPr>
          <w:rFonts w:ascii="Times New Roman" w:eastAsia="標楷體" w:hAnsi="標楷體" w:cs="Times New Roman" w:hint="eastAsia"/>
          <w:szCs w:val="28"/>
        </w:rPr>
        <w:t>24</w:t>
      </w:r>
      <w:r w:rsidRPr="0038429C">
        <w:rPr>
          <w:rFonts w:ascii="Times New Roman" w:eastAsia="標楷體" w:hAnsi="標楷體" w:cs="Times New Roman" w:hint="eastAsia"/>
          <w:szCs w:val="28"/>
        </w:rPr>
        <w:t>號等</w:t>
      </w:r>
      <w:r w:rsidRPr="0038429C">
        <w:rPr>
          <w:rFonts w:ascii="Times New Roman" w:eastAsia="標楷體" w:hAnsi="標楷體" w:cs="Times New Roman" w:hint="eastAsia"/>
          <w:szCs w:val="28"/>
        </w:rPr>
        <w:t>16</w:t>
      </w:r>
      <w:r w:rsidRPr="0038429C">
        <w:rPr>
          <w:rFonts w:ascii="Times New Roman" w:eastAsia="標楷體" w:hAnsi="標楷體" w:cs="Times New Roman" w:hint="eastAsia"/>
          <w:szCs w:val="28"/>
        </w:rPr>
        <w:t>種樣品全部未超過衛福部蔬果重金屬鎘的限量標準</w:t>
      </w:r>
      <w:r w:rsidRPr="0038429C">
        <w:rPr>
          <w:rFonts w:ascii="Times New Roman" w:eastAsia="標楷體" w:hAnsi="標楷體" w:cs="Times New Roman" w:hint="eastAsia"/>
          <w:szCs w:val="28"/>
        </w:rPr>
        <w:t>0.05 mg kg</w:t>
      </w:r>
      <w:r w:rsidRPr="0038429C">
        <w:rPr>
          <w:rFonts w:ascii="Times New Roman" w:eastAsia="標楷體" w:hAnsi="標楷體" w:cs="Times New Roman" w:hint="eastAsia"/>
          <w:szCs w:val="28"/>
          <w:vertAlign w:val="superscript"/>
        </w:rPr>
        <w:t>-1</w:t>
      </w:r>
      <w:r w:rsidRPr="0038429C">
        <w:rPr>
          <w:rFonts w:ascii="Times New Roman" w:eastAsia="標楷體" w:hAnsi="標楷體" w:cs="Times New Roman" w:hint="eastAsia"/>
          <w:szCs w:val="28"/>
        </w:rPr>
        <w:t>(</w:t>
      </w:r>
      <w:r w:rsidRPr="0038429C">
        <w:rPr>
          <w:rFonts w:ascii="Times New Roman" w:eastAsia="標楷體" w:hAnsi="標楷體" w:cs="Times New Roman" w:hint="eastAsia"/>
          <w:szCs w:val="28"/>
        </w:rPr>
        <w:t>鮮重計</w:t>
      </w:r>
      <w:r w:rsidRPr="0038429C">
        <w:rPr>
          <w:rFonts w:ascii="Times New Roman" w:eastAsia="標楷體" w:hAnsi="標楷體" w:cs="Times New Roman" w:hint="eastAsia"/>
          <w:szCs w:val="28"/>
        </w:rPr>
        <w:t>)</w:t>
      </w:r>
      <w:r w:rsidRPr="0038429C">
        <w:rPr>
          <w:rFonts w:ascii="Times New Roman" w:eastAsia="標楷體" w:hAnsi="標楷體" w:cs="Times New Roman" w:hint="eastAsia"/>
          <w:szCs w:val="28"/>
        </w:rPr>
        <w:t>，其中玉美珍、黑美珍、臺南</w:t>
      </w:r>
      <w:r w:rsidRPr="0038429C">
        <w:rPr>
          <w:rFonts w:ascii="Times New Roman" w:eastAsia="標楷體" w:hAnsi="標楷體" w:cs="Times New Roman" w:hint="eastAsia"/>
          <w:szCs w:val="28"/>
        </w:rPr>
        <w:t>23</w:t>
      </w:r>
      <w:r w:rsidRPr="0038429C">
        <w:rPr>
          <w:rFonts w:ascii="Times New Roman" w:eastAsia="標楷體" w:hAnsi="標楷體" w:cs="Times New Roman" w:hint="eastAsia"/>
          <w:szCs w:val="28"/>
        </w:rPr>
        <w:t>號、</w:t>
      </w:r>
      <w:r w:rsidRPr="0038429C">
        <w:rPr>
          <w:rFonts w:ascii="Times New Roman" w:eastAsia="標楷體" w:hAnsi="標楷體" w:cs="Times New Roman" w:hint="eastAsia"/>
          <w:szCs w:val="28"/>
        </w:rPr>
        <w:t>9</w:t>
      </w:r>
      <w:r w:rsidRPr="0038429C">
        <w:rPr>
          <w:rFonts w:ascii="Times New Roman" w:eastAsia="標楷體" w:hAnsi="標楷體" w:cs="Times New Roman" w:hint="eastAsia"/>
          <w:szCs w:val="28"/>
        </w:rPr>
        <w:t>號、白龍王等</w:t>
      </w:r>
      <w:r w:rsidRPr="0038429C">
        <w:rPr>
          <w:rFonts w:ascii="Times New Roman" w:eastAsia="標楷體" w:hAnsi="標楷體" w:cs="Times New Roman" w:hint="eastAsia"/>
          <w:szCs w:val="28"/>
        </w:rPr>
        <w:t>5</w:t>
      </w:r>
      <w:r w:rsidRPr="0038429C">
        <w:rPr>
          <w:rFonts w:ascii="Times New Roman" w:eastAsia="標楷體" w:hAnsi="標楷體" w:cs="Times New Roman" w:hint="eastAsia"/>
          <w:szCs w:val="28"/>
        </w:rPr>
        <w:t>個品種有部分樣品超過衛福部蔬果重金屬鎘的限量標準</w:t>
      </w:r>
      <w:r w:rsidRPr="0038429C">
        <w:rPr>
          <w:rFonts w:ascii="Times New Roman" w:eastAsia="標楷體" w:hAnsi="標楷體" w:cs="Times New Roman" w:hint="eastAsia"/>
          <w:szCs w:val="28"/>
        </w:rPr>
        <w:t>0.05 mg kg</w:t>
      </w:r>
      <w:r w:rsidRPr="0038429C">
        <w:rPr>
          <w:rFonts w:ascii="Times New Roman" w:eastAsia="標楷體" w:hAnsi="標楷體" w:cs="Times New Roman" w:hint="eastAsia"/>
          <w:szCs w:val="28"/>
          <w:vertAlign w:val="superscript"/>
        </w:rPr>
        <w:t>-1</w:t>
      </w:r>
      <w:r w:rsidRPr="0038429C">
        <w:rPr>
          <w:rFonts w:ascii="Times New Roman" w:eastAsia="標楷體" w:hAnsi="標楷體" w:cs="Times New Roman" w:hint="eastAsia"/>
          <w:szCs w:val="28"/>
        </w:rPr>
        <w:t>。食用玉米品種中以白龍王白色水果玉米是鎘吸收能力相當強的品種，而臺南</w:t>
      </w:r>
      <w:r w:rsidRPr="0038429C">
        <w:rPr>
          <w:rFonts w:ascii="Times New Roman" w:eastAsia="標楷體" w:hAnsi="標楷體" w:cs="Times New Roman" w:hint="eastAsia"/>
          <w:szCs w:val="28"/>
        </w:rPr>
        <w:t>26</w:t>
      </w:r>
      <w:r w:rsidRPr="0038429C">
        <w:rPr>
          <w:rFonts w:ascii="Times New Roman" w:eastAsia="標楷體" w:hAnsi="標楷體" w:cs="Times New Roman" w:hint="eastAsia"/>
          <w:szCs w:val="28"/>
        </w:rPr>
        <w:t>號、</w:t>
      </w:r>
      <w:r w:rsidRPr="0038429C">
        <w:rPr>
          <w:rFonts w:ascii="Times New Roman" w:eastAsia="標楷體" w:hAnsi="標楷體" w:cs="Times New Roman" w:hint="eastAsia"/>
          <w:szCs w:val="28"/>
        </w:rPr>
        <w:t>168</w:t>
      </w:r>
      <w:r w:rsidRPr="0038429C">
        <w:rPr>
          <w:rFonts w:ascii="Times New Roman" w:eastAsia="標楷體" w:hAnsi="標楷體" w:cs="Times New Roman" w:hint="eastAsia"/>
          <w:szCs w:val="28"/>
        </w:rPr>
        <w:t>、白光甜、臺農</w:t>
      </w:r>
      <w:r w:rsidRPr="0038429C">
        <w:rPr>
          <w:rFonts w:ascii="Times New Roman" w:eastAsia="標楷體" w:hAnsi="標楷體" w:cs="Times New Roman" w:hint="eastAsia"/>
          <w:szCs w:val="28"/>
        </w:rPr>
        <w:t>1</w:t>
      </w:r>
      <w:r w:rsidRPr="0038429C">
        <w:rPr>
          <w:rFonts w:ascii="Times New Roman" w:eastAsia="標楷體" w:hAnsi="標楷體" w:cs="Times New Roman" w:hint="eastAsia"/>
          <w:szCs w:val="28"/>
        </w:rPr>
        <w:t>號、臺南</w:t>
      </w:r>
      <w:r w:rsidRPr="0038429C">
        <w:rPr>
          <w:rFonts w:ascii="Times New Roman" w:eastAsia="標楷體" w:hAnsi="標楷體" w:cs="Times New Roman" w:hint="eastAsia"/>
          <w:szCs w:val="28"/>
        </w:rPr>
        <w:t>24</w:t>
      </w:r>
      <w:r w:rsidRPr="0038429C">
        <w:rPr>
          <w:rFonts w:ascii="Times New Roman" w:eastAsia="標楷體" w:hAnsi="標楷體" w:cs="Times New Roman" w:hint="eastAsia"/>
          <w:szCs w:val="28"/>
        </w:rPr>
        <w:t>號等</w:t>
      </w:r>
      <w:r w:rsidRPr="0038429C">
        <w:rPr>
          <w:rFonts w:ascii="Times New Roman" w:eastAsia="標楷體" w:hAnsi="標楷體" w:cs="Times New Roman" w:hint="eastAsia"/>
          <w:szCs w:val="28"/>
        </w:rPr>
        <w:t>5</w:t>
      </w:r>
      <w:r w:rsidRPr="0038429C">
        <w:rPr>
          <w:rFonts w:ascii="Times New Roman" w:eastAsia="標楷體" w:hAnsi="標楷體" w:cs="Times New Roman" w:hint="eastAsia"/>
          <w:szCs w:val="28"/>
        </w:rPr>
        <w:t>個品種則是鎘吸收能力低的玉米品種。由毛壬杰、黃瑞彰</w:t>
      </w:r>
      <w:r w:rsidRPr="0038429C">
        <w:rPr>
          <w:rFonts w:ascii="Times New Roman" w:eastAsia="標楷體" w:hAnsi="標楷體" w:cs="Times New Roman" w:hint="eastAsia"/>
          <w:szCs w:val="28"/>
        </w:rPr>
        <w:t>(2017)</w:t>
      </w:r>
      <w:r w:rsidRPr="0038429C">
        <w:rPr>
          <w:rFonts w:ascii="Times New Roman" w:eastAsia="標楷體" w:hAnsi="標楷體" w:cs="Times New Roman" w:hint="eastAsia"/>
          <w:szCs w:val="28"/>
        </w:rPr>
        <w:t>高風險農地低鎘吸收作物篩選之研究，顯示玉米在各蔬果對鎘吸收能力調查中屬於中低吸收能力的作物種類。因此建議高風險農地推廣種植低鎘吸收玉米栽培種中仍須慎選品種如硬質玉米中的台南</w:t>
      </w:r>
      <w:r w:rsidRPr="0038429C">
        <w:rPr>
          <w:rFonts w:ascii="Times New Roman" w:eastAsia="標楷體" w:hAnsi="標楷體" w:cs="Times New Roman" w:hint="eastAsia"/>
          <w:szCs w:val="28"/>
        </w:rPr>
        <w:t>24</w:t>
      </w:r>
      <w:r w:rsidRPr="0038429C">
        <w:rPr>
          <w:rFonts w:ascii="Times New Roman" w:eastAsia="標楷體" w:hAnsi="標楷體" w:cs="Times New Roman" w:hint="eastAsia"/>
          <w:szCs w:val="28"/>
        </w:rPr>
        <w:t>號、農興</w:t>
      </w:r>
      <w:r w:rsidRPr="0038429C">
        <w:rPr>
          <w:rFonts w:ascii="Times New Roman" w:eastAsia="標楷體" w:hAnsi="標楷體" w:cs="Times New Roman" w:hint="eastAsia"/>
          <w:szCs w:val="28"/>
        </w:rPr>
        <w:t>688</w:t>
      </w:r>
      <w:r w:rsidRPr="0038429C">
        <w:rPr>
          <w:rFonts w:ascii="Times New Roman" w:eastAsia="標楷體" w:hAnsi="標楷體" w:cs="Times New Roman" w:hint="eastAsia"/>
          <w:szCs w:val="28"/>
        </w:rPr>
        <w:t>、明豐</w:t>
      </w:r>
      <w:r w:rsidRPr="0038429C">
        <w:rPr>
          <w:rFonts w:ascii="Times New Roman" w:eastAsia="標楷體" w:hAnsi="標楷體" w:cs="Times New Roman" w:hint="eastAsia"/>
          <w:szCs w:val="28"/>
        </w:rPr>
        <w:t>3</w:t>
      </w:r>
      <w:r w:rsidRPr="0038429C">
        <w:rPr>
          <w:rFonts w:ascii="Times New Roman" w:eastAsia="標楷體" w:hAnsi="標楷體" w:cs="Times New Roman" w:hint="eastAsia"/>
          <w:szCs w:val="28"/>
        </w:rPr>
        <w:t>號及臺農</w:t>
      </w:r>
      <w:r w:rsidRPr="0038429C">
        <w:rPr>
          <w:rFonts w:ascii="Times New Roman" w:eastAsia="標楷體" w:hAnsi="標楷體" w:cs="Times New Roman" w:hint="eastAsia"/>
          <w:szCs w:val="28"/>
        </w:rPr>
        <w:t>1</w:t>
      </w:r>
      <w:r w:rsidRPr="0038429C">
        <w:rPr>
          <w:rFonts w:ascii="Times New Roman" w:eastAsia="標楷體" w:hAnsi="標楷體" w:cs="Times New Roman" w:hint="eastAsia"/>
          <w:szCs w:val="28"/>
        </w:rPr>
        <w:t>號等</w:t>
      </w:r>
      <w:r w:rsidRPr="0038429C">
        <w:rPr>
          <w:rFonts w:ascii="Times New Roman" w:eastAsia="標楷體" w:hAnsi="標楷體" w:cs="Times New Roman" w:hint="eastAsia"/>
          <w:szCs w:val="28"/>
        </w:rPr>
        <w:t>,</w:t>
      </w:r>
      <w:r w:rsidRPr="0038429C">
        <w:rPr>
          <w:rFonts w:ascii="Times New Roman" w:eastAsia="標楷體" w:hAnsi="標楷體" w:cs="Times New Roman" w:hint="eastAsia"/>
          <w:szCs w:val="28"/>
        </w:rPr>
        <w:t>食用玉米則以華珍、雪珍、臺南</w:t>
      </w:r>
      <w:r w:rsidRPr="0038429C">
        <w:rPr>
          <w:rFonts w:ascii="Times New Roman" w:eastAsia="標楷體" w:hAnsi="標楷體" w:cs="Times New Roman" w:hint="eastAsia"/>
          <w:szCs w:val="28"/>
        </w:rPr>
        <w:t>26</w:t>
      </w:r>
      <w:r w:rsidRPr="0038429C">
        <w:rPr>
          <w:rFonts w:ascii="Times New Roman" w:eastAsia="標楷體" w:hAnsi="標楷體" w:cs="Times New Roman" w:hint="eastAsia"/>
          <w:szCs w:val="28"/>
        </w:rPr>
        <w:t>號、夏強、夏蜜、美粒甜、雙發、</w:t>
      </w:r>
      <w:r w:rsidRPr="0038429C">
        <w:rPr>
          <w:rFonts w:ascii="Times New Roman" w:eastAsia="標楷體" w:hAnsi="標楷體" w:cs="Times New Roman" w:hint="eastAsia"/>
          <w:szCs w:val="28"/>
        </w:rPr>
        <w:t>168</w:t>
      </w:r>
      <w:r w:rsidRPr="0038429C">
        <w:rPr>
          <w:rFonts w:ascii="Times New Roman" w:eastAsia="標楷體" w:hAnsi="標楷體" w:cs="Times New Roman" w:hint="eastAsia"/>
          <w:szCs w:val="28"/>
        </w:rPr>
        <w:t>、彩珍、金珍珠、白光甜、金蜜、明豐</w:t>
      </w:r>
      <w:r w:rsidRPr="0038429C">
        <w:rPr>
          <w:rFonts w:ascii="Times New Roman" w:eastAsia="標楷體" w:hAnsi="標楷體" w:cs="Times New Roman" w:hint="eastAsia"/>
          <w:szCs w:val="28"/>
        </w:rPr>
        <w:t>3</w:t>
      </w:r>
      <w:r w:rsidRPr="0038429C">
        <w:rPr>
          <w:rFonts w:ascii="Times New Roman" w:eastAsia="標楷體" w:hAnsi="標楷體" w:cs="Times New Roman" w:hint="eastAsia"/>
          <w:szCs w:val="28"/>
        </w:rPr>
        <w:t>號、農興</w:t>
      </w:r>
      <w:r w:rsidRPr="0038429C">
        <w:rPr>
          <w:rFonts w:ascii="Times New Roman" w:eastAsia="標楷體" w:hAnsi="標楷體" w:cs="Times New Roman" w:hint="eastAsia"/>
          <w:szCs w:val="28"/>
        </w:rPr>
        <w:t>688</w:t>
      </w:r>
      <w:r w:rsidRPr="0038429C">
        <w:rPr>
          <w:rFonts w:ascii="Times New Roman" w:eastAsia="標楷體" w:hAnsi="標楷體" w:cs="Times New Roman" w:hint="eastAsia"/>
          <w:szCs w:val="28"/>
        </w:rPr>
        <w:t>、臺農</w:t>
      </w:r>
      <w:r w:rsidRPr="0038429C">
        <w:rPr>
          <w:rFonts w:ascii="Times New Roman" w:eastAsia="標楷體" w:hAnsi="標楷體" w:cs="Times New Roman" w:hint="eastAsia"/>
          <w:szCs w:val="28"/>
        </w:rPr>
        <w:t>1</w:t>
      </w:r>
      <w:r w:rsidRPr="0038429C">
        <w:rPr>
          <w:rFonts w:ascii="Times New Roman" w:eastAsia="標楷體" w:hAnsi="標楷體" w:cs="Times New Roman" w:hint="eastAsia"/>
          <w:szCs w:val="28"/>
        </w:rPr>
        <w:t>號、臺南</w:t>
      </w:r>
      <w:r w:rsidRPr="0038429C">
        <w:rPr>
          <w:rFonts w:ascii="Times New Roman" w:eastAsia="標楷體" w:hAnsi="標楷體" w:cs="Times New Roman" w:hint="eastAsia"/>
          <w:szCs w:val="28"/>
        </w:rPr>
        <w:t>24</w:t>
      </w:r>
      <w:r w:rsidRPr="0038429C">
        <w:rPr>
          <w:rFonts w:ascii="Times New Roman" w:eastAsia="標楷體" w:hAnsi="標楷體" w:cs="Times New Roman" w:hint="eastAsia"/>
          <w:szCs w:val="28"/>
        </w:rPr>
        <w:t>號等品種，以降低高風險農地產出超過限量標準的農產品。</w:t>
      </w:r>
      <w:r w:rsidRPr="0038429C">
        <w:rPr>
          <w:rFonts w:ascii="Times New Roman" w:eastAsia="標楷體" w:hAnsi="標楷體" w:cs="Times New Roman" w:hint="eastAsia"/>
          <w:szCs w:val="28"/>
        </w:rPr>
        <w:t xml:space="preserve"> </w:t>
      </w:r>
    </w:p>
    <w:p w:rsidR="00130ABA" w:rsidRDefault="002953B4" w:rsidP="00B66ECE">
      <w:pPr>
        <w:rPr>
          <w:rFonts w:ascii="Times New Roman" w:eastAsia="標楷體" w:hAnsi="Times New Roman" w:cs="Times New Roman"/>
          <w:b/>
          <w:szCs w:val="24"/>
        </w:rPr>
      </w:pPr>
      <w:r w:rsidRPr="00DD005C">
        <w:rPr>
          <w:rFonts w:ascii="Times New Roman" w:eastAsia="標楷體" w:hAnsi="Times New Roman" w:cs="Times New Roman"/>
          <w:b/>
          <w:szCs w:val="24"/>
        </w:rPr>
        <w:t>結論</w:t>
      </w:r>
    </w:p>
    <w:p w:rsidR="002953B4" w:rsidRPr="00B66ECE" w:rsidRDefault="002953B4" w:rsidP="00130ABA">
      <w:pPr>
        <w:ind w:firstLineChars="200" w:firstLine="480"/>
        <w:rPr>
          <w:rFonts w:ascii="Times New Roman" w:eastAsia="標楷體" w:hAnsi="Times New Roman" w:cs="Times New Roman"/>
          <w:b/>
          <w:szCs w:val="24"/>
        </w:rPr>
      </w:pPr>
      <w:r w:rsidRPr="00B7778A">
        <w:rPr>
          <w:rFonts w:ascii="Times New Roman" w:eastAsia="標楷體" w:cs="Times New Roman"/>
        </w:rPr>
        <w:t>由本研究結果可知</w:t>
      </w:r>
      <w:r w:rsidRPr="00B7778A">
        <w:rPr>
          <w:rFonts w:ascii="Times New Roman" w:eastAsia="標楷體" w:cs="Times New Roman" w:hint="eastAsia"/>
        </w:rPr>
        <w:t>不同玉米</w:t>
      </w:r>
      <w:r>
        <w:rPr>
          <w:rFonts w:ascii="Times New Roman" w:eastAsia="標楷體" w:cs="Times New Roman" w:hint="eastAsia"/>
        </w:rPr>
        <w:t>之</w:t>
      </w:r>
      <w:r w:rsidRPr="00B7778A">
        <w:rPr>
          <w:rFonts w:ascii="Times New Roman" w:eastAsia="標楷體" w:cs="Times New Roman"/>
        </w:rPr>
        <w:t>重金屬</w:t>
      </w:r>
      <w:r w:rsidRPr="00B7778A">
        <w:rPr>
          <w:rFonts w:ascii="Times New Roman" w:eastAsia="標楷體" w:cs="Times New Roman" w:hint="eastAsia"/>
        </w:rPr>
        <w:t>鎘</w:t>
      </w:r>
      <w:r w:rsidRPr="00B7778A">
        <w:rPr>
          <w:rFonts w:ascii="Times New Roman" w:eastAsia="標楷體" w:cs="Times New Roman"/>
        </w:rPr>
        <w:t>累積能力，隨著</w:t>
      </w:r>
      <w:r w:rsidRPr="00B7778A">
        <w:rPr>
          <w:rFonts w:ascii="Times New Roman" w:eastAsia="標楷體" w:cs="Times New Roman" w:hint="eastAsia"/>
        </w:rPr>
        <w:t>玉米栽培</w:t>
      </w:r>
      <w:r w:rsidRPr="00B7778A">
        <w:rPr>
          <w:rFonts w:ascii="Times New Roman" w:eastAsia="標楷體" w:cs="Times New Roman"/>
        </w:rPr>
        <w:t>種不同而有差異。</w:t>
      </w:r>
      <w:r w:rsidRPr="00B7778A">
        <w:rPr>
          <w:rFonts w:ascii="Times New Roman" w:eastAsia="標楷體" w:hAnsi="標楷體" w:cs="Times New Roman"/>
        </w:rPr>
        <w:t>未來可以累積更多試驗數據印證不同</w:t>
      </w:r>
      <w:r w:rsidRPr="00B7778A">
        <w:rPr>
          <w:rFonts w:ascii="Times New Roman" w:eastAsia="標楷體" w:hAnsi="標楷體" w:cs="Times New Roman" w:hint="eastAsia"/>
        </w:rPr>
        <w:t>玉米</w:t>
      </w:r>
      <w:r w:rsidRPr="00B7778A">
        <w:rPr>
          <w:rFonts w:ascii="Times New Roman" w:eastAsia="標楷體" w:hAnsi="標楷體" w:cs="Times New Roman"/>
        </w:rPr>
        <w:t>種類之鎘累積能力的特性</w:t>
      </w:r>
      <w:r w:rsidRPr="00B7778A">
        <w:rPr>
          <w:rFonts w:ascii="Times New Roman" w:eastAsia="標楷體" w:hAnsi="標楷體" w:cs="Times New Roman" w:hint="eastAsia"/>
        </w:rPr>
        <w:t>，以</w:t>
      </w:r>
      <w:r w:rsidRPr="00B7778A">
        <w:rPr>
          <w:rFonts w:ascii="Times New Roman" w:eastAsia="標楷體" w:hAnsi="Times New Roman" w:cs="Times New Roman"/>
          <w:szCs w:val="28"/>
        </w:rPr>
        <w:t>提供高污染風險農地選擇安全性較高作物品項之參考</w:t>
      </w:r>
      <w:r w:rsidRPr="00B7778A">
        <w:rPr>
          <w:rFonts w:ascii="Times New Roman" w:eastAsia="標楷體" w:hAnsi="Times New Roman" w:cs="Times New Roman" w:hint="eastAsia"/>
          <w:szCs w:val="28"/>
        </w:rPr>
        <w:t>，因此，由本研究結果顯示可建議在鎘污染的高風險農地</w:t>
      </w:r>
      <w:r w:rsidRPr="00B82E0C">
        <w:rPr>
          <w:rFonts w:ascii="Times New Roman" w:eastAsia="標楷體" w:hAnsi="Times New Roman" w:cs="Times New Roman" w:hint="eastAsia"/>
          <w:color w:val="FF0000"/>
          <w:szCs w:val="28"/>
        </w:rPr>
        <w:t>，</w:t>
      </w:r>
      <w:r w:rsidRPr="00B7778A">
        <w:rPr>
          <w:rFonts w:ascii="Times New Roman" w:eastAsia="標楷體" w:hAnsi="Times New Roman" w:cs="Times New Roman" w:hint="eastAsia"/>
          <w:szCs w:val="28"/>
        </w:rPr>
        <w:t>應避免種植對鎘累積能力較高的</w:t>
      </w:r>
      <w:r>
        <w:rPr>
          <w:rFonts w:ascii="Times New Roman" w:eastAsia="標楷體" w:hAnsi="Times New Roman" w:cs="Times New Roman" w:hint="eastAsia"/>
          <w:szCs w:val="28"/>
        </w:rPr>
        <w:t>玉米品</w:t>
      </w:r>
      <w:r w:rsidRPr="00B7778A">
        <w:rPr>
          <w:rFonts w:ascii="Times New Roman" w:eastAsia="標楷體" w:hAnsi="Times New Roman" w:cs="Times New Roman" w:hint="eastAsia"/>
          <w:szCs w:val="28"/>
        </w:rPr>
        <w:t>種</w:t>
      </w:r>
      <w:r w:rsidRPr="00B7778A">
        <w:rPr>
          <w:rFonts w:ascii="Times New Roman" w:eastAsia="標楷體" w:hAnsi="Times New Roman" w:cs="Times New Roman"/>
          <w:szCs w:val="28"/>
        </w:rPr>
        <w:t>。</w:t>
      </w:r>
    </w:p>
    <w:p w:rsidR="00B66ECE" w:rsidRDefault="002953B4" w:rsidP="00B66ECE">
      <w:pPr>
        <w:rPr>
          <w:rFonts w:ascii="Times New Roman" w:eastAsia="標楷體" w:hAnsi="Times New Roman" w:cs="Times New Roman"/>
          <w:szCs w:val="24"/>
        </w:rPr>
      </w:pPr>
      <w:r w:rsidRPr="00DD005C">
        <w:rPr>
          <w:rFonts w:ascii="Times New Roman" w:eastAsia="標楷體" w:hAnsi="Times New Roman" w:cs="Times New Roman"/>
          <w:b/>
          <w:szCs w:val="24"/>
        </w:rPr>
        <w:t>參考文</w:t>
      </w:r>
      <w:r w:rsidRPr="00B66ECE">
        <w:rPr>
          <w:rFonts w:ascii="Times New Roman" w:eastAsia="標楷體" w:hAnsi="Times New Roman" w:cs="Times New Roman"/>
          <w:szCs w:val="24"/>
        </w:rPr>
        <w:t>獻</w:t>
      </w:r>
    </w:p>
    <w:p w:rsidR="002953B4" w:rsidRDefault="00B66ECE" w:rsidP="00B66ECE">
      <w:pPr>
        <w:rPr>
          <w:rFonts w:ascii="Times New Roman" w:eastAsia="標楷體" w:hAnsi="Times New Roman"/>
          <w:kern w:val="0"/>
        </w:rPr>
      </w:pPr>
      <w:r>
        <w:rPr>
          <w:rFonts w:ascii="Times New Roman" w:eastAsia="標楷體" w:hAnsi="Times New Roman" w:cs="Times New Roman" w:hint="eastAsia"/>
          <w:szCs w:val="24"/>
        </w:rPr>
        <w:t>1.</w:t>
      </w:r>
      <w:r w:rsidR="002953B4" w:rsidRPr="00B66ECE">
        <w:rPr>
          <w:rFonts w:ascii="Times New Roman" w:eastAsia="標楷體" w:hAnsi="Times New Roman" w:hint="eastAsia"/>
        </w:rPr>
        <w:t>毛壬杰、黃瑞彰。</w:t>
      </w:r>
      <w:r w:rsidR="002953B4" w:rsidRPr="00B66ECE">
        <w:rPr>
          <w:rFonts w:ascii="Times New Roman" w:eastAsia="標楷體" w:hAnsi="Times New Roman"/>
        </w:rPr>
        <w:t xml:space="preserve">2017. </w:t>
      </w:r>
      <w:r w:rsidR="002953B4" w:rsidRPr="00B66ECE">
        <w:rPr>
          <w:rFonts w:ascii="Times New Roman" w:eastAsia="標楷體" w:hAnsi="Times New Roman" w:hint="eastAsia"/>
        </w:rPr>
        <w:t>高風險農地低鎘吸收作物篩選之研究</w:t>
      </w:r>
      <w:r w:rsidR="002953B4" w:rsidRPr="00B66ECE">
        <w:rPr>
          <w:rFonts w:ascii="Times New Roman" w:eastAsia="標楷體" w:hAnsi="Times New Roman"/>
        </w:rPr>
        <w:t>.</w:t>
      </w:r>
      <w:r w:rsidR="002953B4" w:rsidRPr="00B66ECE">
        <w:rPr>
          <w:rFonts w:ascii="Times New Roman" w:eastAsia="標楷體" w:hAnsi="Times New Roman" w:hint="eastAsia"/>
        </w:rPr>
        <w:t>台南區農業改良場研究彙報。第</w:t>
      </w:r>
      <w:r w:rsidR="002953B4" w:rsidRPr="00B66ECE">
        <w:rPr>
          <w:rFonts w:ascii="Times New Roman" w:eastAsia="標楷體" w:hAnsi="Times New Roman"/>
        </w:rPr>
        <w:t>69</w:t>
      </w:r>
      <w:r w:rsidR="002953B4" w:rsidRPr="00B66ECE">
        <w:rPr>
          <w:rFonts w:ascii="Times New Roman" w:eastAsia="標楷體" w:hAnsi="Times New Roman" w:hint="eastAsia"/>
        </w:rPr>
        <w:t>期。</w:t>
      </w:r>
      <w:r w:rsidR="002953B4" w:rsidRPr="00B66ECE">
        <w:rPr>
          <w:rFonts w:ascii="Times New Roman" w:eastAsia="標楷體" w:hAnsi="Times New Roman"/>
        </w:rPr>
        <w:t>P 58-68</w:t>
      </w:r>
      <w:r w:rsidR="002953B4" w:rsidRPr="00B66ECE">
        <w:rPr>
          <w:rFonts w:ascii="Times New Roman" w:eastAsia="標楷體" w:hAnsi="Times New Roman" w:hint="eastAsia"/>
          <w:kern w:val="0"/>
        </w:rPr>
        <w:t>。</w:t>
      </w:r>
    </w:p>
    <w:p w:rsidR="002953B4" w:rsidRDefault="00B66ECE" w:rsidP="00B66ECE">
      <w:pPr>
        <w:rPr>
          <w:rFonts w:ascii="Times New Roman" w:eastAsia="標楷體" w:hAnsi="Times New Roman"/>
          <w:kern w:val="0"/>
        </w:rPr>
      </w:pPr>
      <w:r>
        <w:rPr>
          <w:rFonts w:ascii="Times New Roman" w:eastAsia="標楷體" w:hAnsi="Times New Roman" w:hint="eastAsia"/>
          <w:kern w:val="0"/>
        </w:rPr>
        <w:t>2.</w:t>
      </w:r>
      <w:r w:rsidR="002953B4" w:rsidRPr="00B66ECE">
        <w:rPr>
          <w:rFonts w:ascii="Times New Roman" w:eastAsia="標楷體" w:hAnsi="Times New Roman" w:hint="eastAsia"/>
          <w:kern w:val="0"/>
        </w:rPr>
        <w:t>毛壬杰、黃瑞彰。</w:t>
      </w:r>
      <w:r w:rsidR="002953B4" w:rsidRPr="00B66ECE">
        <w:rPr>
          <w:rFonts w:ascii="Times New Roman" w:eastAsia="標楷體" w:hAnsi="Times New Roman"/>
          <w:kern w:val="0"/>
        </w:rPr>
        <w:t>2016.</w:t>
      </w:r>
      <w:r w:rsidR="002953B4" w:rsidRPr="00B66ECE">
        <w:rPr>
          <w:rFonts w:ascii="Times New Roman" w:eastAsia="標楷體" w:hAnsi="Times New Roman" w:hint="eastAsia"/>
          <w:szCs w:val="24"/>
        </w:rPr>
        <w:t>雲嘉南蔬菜生產區之蔬菜重金屬含量之安全性評估</w:t>
      </w:r>
      <w:r w:rsidR="002953B4" w:rsidRPr="00B66ECE">
        <w:rPr>
          <w:rFonts w:ascii="Times New Roman" w:eastAsia="標楷體" w:hAnsi="Times New Roman"/>
          <w:kern w:val="0"/>
        </w:rPr>
        <w:t>.</w:t>
      </w:r>
      <w:r w:rsidR="002953B4" w:rsidRPr="00B66ECE">
        <w:rPr>
          <w:rFonts w:ascii="Times New Roman" w:eastAsia="標楷體" w:hAnsi="Times New Roman" w:hint="eastAsia"/>
          <w:kern w:val="0"/>
        </w:rPr>
        <w:t>台南區農業改良場研究彙報。第</w:t>
      </w:r>
      <w:r w:rsidR="002953B4" w:rsidRPr="00B66ECE">
        <w:rPr>
          <w:rFonts w:ascii="Times New Roman" w:eastAsia="標楷體" w:hAnsi="Times New Roman"/>
          <w:kern w:val="0"/>
        </w:rPr>
        <w:t>67</w:t>
      </w:r>
      <w:r w:rsidR="002953B4" w:rsidRPr="00B66ECE">
        <w:rPr>
          <w:rFonts w:ascii="Times New Roman" w:eastAsia="標楷體" w:hAnsi="Times New Roman" w:hint="eastAsia"/>
          <w:kern w:val="0"/>
        </w:rPr>
        <w:t>期</w:t>
      </w:r>
      <w:r w:rsidR="002953B4" w:rsidRPr="00B66ECE">
        <w:rPr>
          <w:rFonts w:ascii="Times New Roman" w:eastAsia="標楷體" w:hAnsi="Times New Roman"/>
          <w:kern w:val="0"/>
        </w:rPr>
        <w:t>:49-61</w:t>
      </w:r>
      <w:r w:rsidR="002953B4" w:rsidRPr="00B66ECE">
        <w:rPr>
          <w:rFonts w:ascii="Times New Roman" w:eastAsia="標楷體" w:hAnsi="Times New Roman" w:hint="eastAsia"/>
          <w:kern w:val="0"/>
        </w:rPr>
        <w:t>。</w:t>
      </w:r>
    </w:p>
    <w:p w:rsidR="002953B4" w:rsidRDefault="00B66ECE" w:rsidP="00B66ECE">
      <w:pPr>
        <w:rPr>
          <w:rFonts w:ascii="Times New Roman" w:hAnsi="Times New Roman"/>
        </w:rPr>
      </w:pPr>
      <w:r>
        <w:rPr>
          <w:rFonts w:ascii="Times New Roman" w:eastAsia="標楷體" w:hAnsi="Times New Roman" w:hint="eastAsia"/>
          <w:kern w:val="0"/>
        </w:rPr>
        <w:t>3.</w:t>
      </w:r>
      <w:r w:rsidR="002953B4" w:rsidRPr="00B66ECE">
        <w:rPr>
          <w:rFonts w:ascii="Times New Roman" w:hAnsi="Times New Roman"/>
        </w:rPr>
        <w:t>Lin Y. W., T. S. Liu, H. Y. Guo, C. M. Giang, H. J. Tang, H. T. Chen, and J. H. Chen. 2015: Relationships between Cd concentrations in different vegetables and those in arable soils, and food safety evaluation of vegetables in Taiwan. Soil Sci. Plant Nutr. 61: 983-998. DOI: 10.1080/00380768.2015.1078219.</w:t>
      </w:r>
    </w:p>
    <w:p w:rsidR="00130ABA" w:rsidRDefault="00130ABA" w:rsidP="00B66ECE">
      <w:pPr>
        <w:rPr>
          <w:rFonts w:ascii="Times New Roman" w:hAnsi="Times New Roman"/>
        </w:rPr>
      </w:pPr>
      <w:r w:rsidRPr="00130ABA">
        <w:rPr>
          <w:rFonts w:ascii="Times New Roman" w:hAnsi="Times New Roman"/>
          <w:noProof/>
        </w:rPr>
        <w:drawing>
          <wp:inline distT="0" distB="0" distL="0" distR="0">
            <wp:extent cx="6047909" cy="2249586"/>
            <wp:effectExtent l="19050" t="0" r="9991" b="0"/>
            <wp:docPr id="4" name="圖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30ABA" w:rsidRPr="00130ABA" w:rsidRDefault="00130ABA" w:rsidP="00B66ECE">
      <w:pPr>
        <w:rPr>
          <w:rFonts w:ascii="標楷體" w:eastAsia="標楷體" w:hAnsi="標楷體"/>
          <w:bCs/>
          <w:sz w:val="20"/>
          <w:szCs w:val="20"/>
        </w:rPr>
      </w:pPr>
      <w:r w:rsidRPr="00130ABA">
        <w:rPr>
          <w:rFonts w:ascii="標楷體" w:eastAsia="標楷體" w:hAnsi="標楷體" w:hint="eastAsia"/>
          <w:sz w:val="20"/>
          <w:szCs w:val="20"/>
        </w:rPr>
        <w:t>圖</w:t>
      </w:r>
      <w:r>
        <w:rPr>
          <w:rFonts w:ascii="Times New Roman" w:eastAsia="標楷體" w:hAnsi="Times New Roman" w:cs="Times New Roman" w:hint="eastAsia"/>
          <w:sz w:val="20"/>
          <w:szCs w:val="20"/>
        </w:rPr>
        <w:t>1</w:t>
      </w:r>
      <w:r w:rsidRPr="00130ABA">
        <w:rPr>
          <w:rFonts w:ascii="標楷體" w:eastAsia="標楷體" w:hAnsi="標楷體" w:hint="eastAsia"/>
          <w:sz w:val="20"/>
          <w:szCs w:val="20"/>
        </w:rPr>
        <w:t>:各種</w:t>
      </w:r>
      <w:r w:rsidRPr="00130ABA">
        <w:rPr>
          <w:rFonts w:ascii="標楷體" w:eastAsia="標楷體" w:hAnsi="標楷體" w:hint="eastAsia"/>
          <w:bCs/>
          <w:sz w:val="20"/>
          <w:szCs w:val="20"/>
        </w:rPr>
        <w:t>玉米</w:t>
      </w:r>
      <w:r w:rsidR="00EE44C4">
        <w:rPr>
          <w:rFonts w:ascii="標楷體" w:eastAsia="標楷體" w:hAnsi="標楷體" w:hint="eastAsia"/>
          <w:bCs/>
          <w:sz w:val="20"/>
          <w:szCs w:val="20"/>
        </w:rPr>
        <w:t>品</w:t>
      </w:r>
      <w:r w:rsidRPr="00130ABA">
        <w:rPr>
          <w:rFonts w:ascii="標楷體" w:eastAsia="標楷體" w:hAnsi="標楷體" w:hint="eastAsia"/>
          <w:bCs/>
          <w:sz w:val="20"/>
          <w:szCs w:val="20"/>
        </w:rPr>
        <w:t>種</w:t>
      </w:r>
      <w:r w:rsidRPr="00130ABA">
        <w:rPr>
          <w:rFonts w:ascii="Times New Roman" w:eastAsia="標楷體" w:hAnsi="Times New Roman" w:cs="Times New Roman"/>
          <w:bCs/>
          <w:sz w:val="20"/>
          <w:szCs w:val="20"/>
        </w:rPr>
        <w:t>BCF</w:t>
      </w:r>
      <w:r w:rsidRPr="00130ABA">
        <w:rPr>
          <w:rFonts w:ascii="Times New Roman" w:eastAsia="標楷體" w:hAnsi="Times New Roman" w:cs="Times New Roman" w:hint="eastAsia"/>
          <w:bCs/>
          <w:sz w:val="20"/>
          <w:szCs w:val="20"/>
        </w:rPr>
        <w:t>值關係圖</w:t>
      </w:r>
      <w:r>
        <w:rPr>
          <w:rFonts w:ascii="標楷體" w:eastAsia="標楷體" w:hAnsi="標楷體" w:hint="eastAsia"/>
          <w:bCs/>
          <w:sz w:val="20"/>
          <w:szCs w:val="20"/>
        </w:rPr>
        <w:t xml:space="preserve"> </w:t>
      </w:r>
      <w:r w:rsidRPr="00130ABA">
        <w:rPr>
          <w:rFonts w:ascii="Times New Roman" w:eastAsia="標楷體" w:hAnsi="Times New Roman" w:cs="Times New Roman"/>
          <w:sz w:val="20"/>
          <w:szCs w:val="20"/>
        </w:rPr>
        <w:t xml:space="preserve">Figure </w:t>
      </w:r>
      <w:r>
        <w:rPr>
          <w:rFonts w:ascii="Times New Roman" w:eastAsia="標楷體" w:hAnsi="Times New Roman" w:cs="Times New Roman" w:hint="eastAsia"/>
          <w:sz w:val="20"/>
          <w:szCs w:val="20"/>
        </w:rPr>
        <w:t>1</w:t>
      </w:r>
      <w:r w:rsidRPr="00130ABA">
        <w:rPr>
          <w:rFonts w:ascii="Times New Roman" w:eastAsia="標楷體" w:hAnsi="Times New Roman" w:cs="Times New Roman"/>
          <w:sz w:val="20"/>
          <w:szCs w:val="20"/>
        </w:rPr>
        <w:t>: The BCF value of vegetables surveyed</w:t>
      </w:r>
    </w:p>
    <w:sectPr w:rsidR="00130ABA" w:rsidRPr="00130ABA" w:rsidSect="0038429C">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3D5" w:rsidRDefault="001153D5" w:rsidP="00E83224">
      <w:r>
        <w:separator/>
      </w:r>
    </w:p>
  </w:endnote>
  <w:endnote w:type="continuationSeparator" w:id="0">
    <w:p w:rsidR="001153D5" w:rsidRDefault="001153D5" w:rsidP="00E832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3D5" w:rsidRDefault="001153D5" w:rsidP="00E83224">
      <w:r>
        <w:separator/>
      </w:r>
    </w:p>
  </w:footnote>
  <w:footnote w:type="continuationSeparator" w:id="0">
    <w:p w:rsidR="001153D5" w:rsidRDefault="001153D5" w:rsidP="00E832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A70899"/>
    <w:multiLevelType w:val="hybridMultilevel"/>
    <w:tmpl w:val="1F38168A"/>
    <w:lvl w:ilvl="0" w:tplc="169CB8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defaultTabStop w:val="480"/>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53B4"/>
    <w:rsid w:val="00015DDB"/>
    <w:rsid w:val="00082293"/>
    <w:rsid w:val="001153D5"/>
    <w:rsid w:val="00130ABA"/>
    <w:rsid w:val="00144807"/>
    <w:rsid w:val="00176867"/>
    <w:rsid w:val="001C1DC0"/>
    <w:rsid w:val="001C5160"/>
    <w:rsid w:val="00251381"/>
    <w:rsid w:val="002953B4"/>
    <w:rsid w:val="002B7D83"/>
    <w:rsid w:val="0038429C"/>
    <w:rsid w:val="003E33B9"/>
    <w:rsid w:val="005258EB"/>
    <w:rsid w:val="00526323"/>
    <w:rsid w:val="0062366F"/>
    <w:rsid w:val="00687D34"/>
    <w:rsid w:val="00705EE6"/>
    <w:rsid w:val="00723BC5"/>
    <w:rsid w:val="007A3583"/>
    <w:rsid w:val="008A0049"/>
    <w:rsid w:val="008F4E21"/>
    <w:rsid w:val="009A0ED1"/>
    <w:rsid w:val="009F6C97"/>
    <w:rsid w:val="00B00231"/>
    <w:rsid w:val="00B32F1A"/>
    <w:rsid w:val="00B66ECE"/>
    <w:rsid w:val="00E83224"/>
    <w:rsid w:val="00EE44C4"/>
    <w:rsid w:val="00F10C7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3B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53B4"/>
    <w:pPr>
      <w:ind w:leftChars="200" w:left="480"/>
    </w:pPr>
  </w:style>
  <w:style w:type="paragraph" w:styleId="a4">
    <w:name w:val="header"/>
    <w:basedOn w:val="a"/>
    <w:link w:val="a5"/>
    <w:uiPriority w:val="99"/>
    <w:semiHidden/>
    <w:unhideWhenUsed/>
    <w:rsid w:val="00E83224"/>
    <w:pPr>
      <w:tabs>
        <w:tab w:val="center" w:pos="4153"/>
        <w:tab w:val="right" w:pos="8306"/>
      </w:tabs>
      <w:snapToGrid w:val="0"/>
    </w:pPr>
    <w:rPr>
      <w:sz w:val="20"/>
      <w:szCs w:val="20"/>
    </w:rPr>
  </w:style>
  <w:style w:type="character" w:customStyle="1" w:styleId="a5">
    <w:name w:val="頁首 字元"/>
    <w:basedOn w:val="a0"/>
    <w:link w:val="a4"/>
    <w:uiPriority w:val="99"/>
    <w:semiHidden/>
    <w:rsid w:val="00E83224"/>
    <w:rPr>
      <w:sz w:val="20"/>
      <w:szCs w:val="20"/>
    </w:rPr>
  </w:style>
  <w:style w:type="paragraph" w:styleId="a6">
    <w:name w:val="footer"/>
    <w:basedOn w:val="a"/>
    <w:link w:val="a7"/>
    <w:uiPriority w:val="99"/>
    <w:semiHidden/>
    <w:unhideWhenUsed/>
    <w:rsid w:val="00E83224"/>
    <w:pPr>
      <w:tabs>
        <w:tab w:val="center" w:pos="4153"/>
        <w:tab w:val="right" w:pos="8306"/>
      </w:tabs>
      <w:snapToGrid w:val="0"/>
    </w:pPr>
    <w:rPr>
      <w:sz w:val="20"/>
      <w:szCs w:val="20"/>
    </w:rPr>
  </w:style>
  <w:style w:type="character" w:customStyle="1" w:styleId="a7">
    <w:name w:val="頁尾 字元"/>
    <w:basedOn w:val="a0"/>
    <w:link w:val="a6"/>
    <w:uiPriority w:val="99"/>
    <w:semiHidden/>
    <w:rsid w:val="00E83224"/>
    <w:rPr>
      <w:sz w:val="20"/>
      <w:szCs w:val="20"/>
    </w:rPr>
  </w:style>
  <w:style w:type="paragraph" w:styleId="a8">
    <w:name w:val="Balloon Text"/>
    <w:basedOn w:val="a"/>
    <w:link w:val="a9"/>
    <w:uiPriority w:val="99"/>
    <w:semiHidden/>
    <w:unhideWhenUsed/>
    <w:rsid w:val="00130AB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30ABA"/>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290597728">
      <w:bodyDiv w:val="1"/>
      <w:marLeft w:val="0"/>
      <w:marRight w:val="0"/>
      <w:marTop w:val="0"/>
      <w:marBottom w:val="0"/>
      <w:divBdr>
        <w:top w:val="none" w:sz="0" w:space="0" w:color="auto"/>
        <w:left w:val="none" w:sz="0" w:space="0" w:color="auto"/>
        <w:bottom w:val="none" w:sz="0" w:space="0" w:color="auto"/>
        <w:right w:val="none" w:sz="0" w:space="0" w:color="auto"/>
      </w:divBdr>
    </w:div>
    <w:div w:id="580915723">
      <w:bodyDiv w:val="1"/>
      <w:marLeft w:val="0"/>
      <w:marRight w:val="0"/>
      <w:marTop w:val="0"/>
      <w:marBottom w:val="0"/>
      <w:divBdr>
        <w:top w:val="none" w:sz="0" w:space="0" w:color="auto"/>
        <w:left w:val="none" w:sz="0" w:space="0" w:color="auto"/>
        <w:bottom w:val="none" w:sz="0" w:space="0" w:color="auto"/>
        <w:right w:val="none" w:sz="0" w:space="0" w:color="auto"/>
      </w:divBdr>
    </w:div>
    <w:div w:id="13470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D%20201605&#20633;&#20221;\mao\&#38928;&#30332;&#34920;&#30340;&#25991;&#31456;\1080924&#22303;&#22756;&#23416;&#26371;&#30740;&#35342;&#26371;&#35542;&#25991;&#36039;&#26009;\1080924&#22303;&#22756;&#23416;&#26371;&#30740;&#35342;&#26371;&#35542;&#25991;&#25976;&#25818;&#36039;&#2600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TW"/>
  <c:chart>
    <c:title>
      <c:tx>
        <c:rich>
          <a:bodyPr/>
          <a:lstStyle/>
          <a:p>
            <a:pPr>
              <a:defRPr/>
            </a:pPr>
            <a:r>
              <a:rPr lang="zh-TW" altLang="en-US" sz="1000">
                <a:latin typeface="標楷體" pitchFamily="65" charset="-120"/>
                <a:ea typeface="標楷體" pitchFamily="65" charset="-120"/>
              </a:rPr>
              <a:t>玉米品種與</a:t>
            </a:r>
            <a:r>
              <a:rPr lang="en-US" altLang="en-US" sz="1000">
                <a:latin typeface="標楷體" pitchFamily="65" charset="-120"/>
                <a:ea typeface="標楷體" pitchFamily="65" charset="-120"/>
              </a:rPr>
              <a:t>BCF</a:t>
            </a:r>
            <a:r>
              <a:rPr lang="zh-TW" altLang="en-US" sz="1000">
                <a:latin typeface="標楷體" pitchFamily="65" charset="-120"/>
                <a:ea typeface="標楷體" pitchFamily="65" charset="-120"/>
              </a:rPr>
              <a:t>關係圖</a:t>
            </a:r>
            <a:endParaRPr lang="en-US" altLang="en-US" sz="1000">
              <a:latin typeface="標楷體" pitchFamily="65" charset="-120"/>
              <a:ea typeface="標楷體" pitchFamily="65" charset="-120"/>
            </a:endParaRPr>
          </a:p>
        </c:rich>
      </c:tx>
    </c:title>
    <c:plotArea>
      <c:layout/>
      <c:barChart>
        <c:barDir val="col"/>
        <c:grouping val="clustered"/>
        <c:ser>
          <c:idx val="0"/>
          <c:order val="0"/>
          <c:tx>
            <c:strRef>
              <c:f>Sheet3!$F$2</c:f>
              <c:strCache>
                <c:ptCount val="1"/>
                <c:pt idx="0">
                  <c:v>BCF</c:v>
                </c:pt>
              </c:strCache>
            </c:strRef>
          </c:tx>
          <c:cat>
            <c:strRef>
              <c:f>Sheet3!$E$3:$E$23</c:f>
              <c:strCache>
                <c:ptCount val="21"/>
                <c:pt idx="0">
                  <c:v>白龍王</c:v>
                </c:pt>
                <c:pt idx="1">
                  <c:v>玉美珍</c:v>
                </c:pt>
                <c:pt idx="2">
                  <c:v>華珍</c:v>
                </c:pt>
                <c:pt idx="3">
                  <c:v>彩珍</c:v>
                </c:pt>
                <c:pt idx="4">
                  <c:v>金蜜</c:v>
                </c:pt>
                <c:pt idx="5">
                  <c:v>金珍珠</c:v>
                </c:pt>
                <c:pt idx="6">
                  <c:v>雪珍</c:v>
                </c:pt>
                <c:pt idx="7">
                  <c:v>臺南23號</c:v>
                </c:pt>
                <c:pt idx="8">
                  <c:v>夏強</c:v>
                </c:pt>
                <c:pt idx="9">
                  <c:v>雙發</c:v>
                </c:pt>
                <c:pt idx="10">
                  <c:v>佳穗9號</c:v>
                </c:pt>
                <c:pt idx="11">
                  <c:v>夏蜜</c:v>
                </c:pt>
                <c:pt idx="12">
                  <c:v>明豐3號</c:v>
                </c:pt>
                <c:pt idx="13">
                  <c:v>黑美珍</c:v>
                </c:pt>
                <c:pt idx="14">
                  <c:v>美粒甜</c:v>
                </c:pt>
                <c:pt idx="15">
                  <c:v>白光甜</c:v>
                </c:pt>
                <c:pt idx="16">
                  <c:v>168號</c:v>
                </c:pt>
                <c:pt idx="17">
                  <c:v>臺南26號</c:v>
                </c:pt>
                <c:pt idx="18">
                  <c:v>農興688</c:v>
                </c:pt>
                <c:pt idx="19">
                  <c:v>臺農1號</c:v>
                </c:pt>
                <c:pt idx="20">
                  <c:v>臺南24號</c:v>
                </c:pt>
              </c:strCache>
            </c:strRef>
          </c:cat>
          <c:val>
            <c:numRef>
              <c:f>Sheet3!$F$3:$F$23</c:f>
              <c:numCache>
                <c:formatCode>General</c:formatCode>
                <c:ptCount val="21"/>
                <c:pt idx="0">
                  <c:v>2.4815674332515993E-2</c:v>
                </c:pt>
                <c:pt idx="1">
                  <c:v>2.4152009027164752E-2</c:v>
                </c:pt>
                <c:pt idx="2">
                  <c:v>1.9881645111974169E-2</c:v>
                </c:pt>
                <c:pt idx="3">
                  <c:v>1.7887942325109558E-2</c:v>
                </c:pt>
                <c:pt idx="4">
                  <c:v>1.7126152877233309E-2</c:v>
                </c:pt>
                <c:pt idx="5">
                  <c:v>1.5440352673668781E-2</c:v>
                </c:pt>
                <c:pt idx="6">
                  <c:v>1.5431474323558878E-2</c:v>
                </c:pt>
                <c:pt idx="7">
                  <c:v>1.4372138670477649E-2</c:v>
                </c:pt>
                <c:pt idx="8">
                  <c:v>1.3362102593092185E-2</c:v>
                </c:pt>
                <c:pt idx="9">
                  <c:v>1.2999110547482281E-2</c:v>
                </c:pt>
                <c:pt idx="10">
                  <c:v>1.065378876273434E-2</c:v>
                </c:pt>
                <c:pt idx="11">
                  <c:v>9.0190211997754951E-3</c:v>
                </c:pt>
                <c:pt idx="12">
                  <c:v>8.5657560983111811E-3</c:v>
                </c:pt>
                <c:pt idx="13">
                  <c:v>7.8844045191527115E-3</c:v>
                </c:pt>
                <c:pt idx="14">
                  <c:v>7.1555583519817964E-3</c:v>
                </c:pt>
                <c:pt idx="15">
                  <c:v>6.5629121519864249E-3</c:v>
                </c:pt>
                <c:pt idx="16">
                  <c:v>6.5203549952414014E-3</c:v>
                </c:pt>
                <c:pt idx="17">
                  <c:v>5.5818601062905633E-3</c:v>
                </c:pt>
                <c:pt idx="18">
                  <c:v>5.3329781625188113E-3</c:v>
                </c:pt>
                <c:pt idx="19">
                  <c:v>1.7297915583056778E-3</c:v>
                </c:pt>
                <c:pt idx="20">
                  <c:v>2.8829564495289289E-4</c:v>
                </c:pt>
              </c:numCache>
            </c:numRef>
          </c:val>
        </c:ser>
        <c:axId val="154557056"/>
        <c:axId val="154558848"/>
      </c:barChart>
      <c:catAx>
        <c:axId val="154557056"/>
        <c:scaling>
          <c:orientation val="minMax"/>
        </c:scaling>
        <c:axPos val="b"/>
        <c:tickLblPos val="nextTo"/>
        <c:txPr>
          <a:bodyPr/>
          <a:lstStyle/>
          <a:p>
            <a:pPr>
              <a:defRPr sz="800" baseline="0">
                <a:ea typeface="標楷體" pitchFamily="65" charset="-120"/>
              </a:defRPr>
            </a:pPr>
            <a:endParaRPr lang="zh-TW"/>
          </a:p>
        </c:txPr>
        <c:crossAx val="154558848"/>
        <c:crosses val="autoZero"/>
        <c:auto val="1"/>
        <c:lblAlgn val="ctr"/>
        <c:lblOffset val="100"/>
      </c:catAx>
      <c:valAx>
        <c:axId val="154558848"/>
        <c:scaling>
          <c:orientation val="minMax"/>
        </c:scaling>
        <c:axPos val="l"/>
        <c:majorGridlines/>
        <c:numFmt formatCode="General" sourceLinked="1"/>
        <c:tickLblPos val="nextTo"/>
        <c:crossAx val="15455705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2057</Characters>
  <Application>Microsoft Office Word</Application>
  <DocSecurity>0</DocSecurity>
  <Lines>17</Lines>
  <Paragraphs>4</Paragraphs>
  <ScaleCrop>false</ScaleCrop>
  <Company>Hewlett-Packard Company</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毛壬杰</dc:creator>
  <cp:lastModifiedBy>吳靜芳</cp:lastModifiedBy>
  <cp:revision>2</cp:revision>
  <cp:lastPrinted>2020-12-02T06:55:00Z</cp:lastPrinted>
  <dcterms:created xsi:type="dcterms:W3CDTF">2020-12-24T00:16:00Z</dcterms:created>
  <dcterms:modified xsi:type="dcterms:W3CDTF">2020-12-24T00:16:00Z</dcterms:modified>
</cp:coreProperties>
</file>