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F3F" w:rsidRPr="000D182C" w:rsidRDefault="00077F6B" w:rsidP="00B4290F">
      <w:pPr>
        <w:jc w:val="cente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慣行及有機農法對於文旦果園土壤及蟲相之影響</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以麻豆地區為例</w:t>
      </w:r>
    </w:p>
    <w:p w:rsidR="00B14DF6" w:rsidRPr="000D182C" w:rsidRDefault="00B14DF6" w:rsidP="00B4290F">
      <w:pPr>
        <w:jc w:val="cente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潘佳辰</w:t>
      </w:r>
      <w:r w:rsidR="00077F6B" w:rsidRPr="000D182C">
        <w:rPr>
          <w:rFonts w:ascii="Times New Roman" w:eastAsia="標楷體" w:hAnsi="Times New Roman" w:cs="Times New Roman"/>
          <w:color w:val="000000" w:themeColor="text1"/>
          <w:vertAlign w:val="superscript"/>
        </w:rPr>
        <w:t>1</w:t>
      </w:r>
      <w:r w:rsidR="004762CC" w:rsidRPr="000D182C">
        <w:rPr>
          <w:rFonts w:ascii="Times New Roman" w:eastAsia="標楷體" w:hAnsi="Times New Roman" w:cs="Times New Roman"/>
          <w:color w:val="000000" w:themeColor="text1"/>
        </w:rPr>
        <w:t xml:space="preserve"> </w:t>
      </w:r>
      <w:r w:rsidR="004762CC" w:rsidRPr="000D182C">
        <w:rPr>
          <w:rFonts w:ascii="Times New Roman" w:eastAsia="標楷體" w:hAnsi="標楷體" w:cs="Times New Roman"/>
          <w:color w:val="000000" w:themeColor="text1"/>
        </w:rPr>
        <w:t>陳盈丞</w:t>
      </w:r>
      <w:r w:rsidR="00077F6B" w:rsidRPr="000D182C">
        <w:rPr>
          <w:rFonts w:ascii="Times New Roman" w:eastAsia="標楷體" w:hAnsi="Times New Roman" w:cs="Times New Roman"/>
          <w:color w:val="000000" w:themeColor="text1"/>
          <w:vertAlign w:val="superscript"/>
        </w:rPr>
        <w:t>1</w:t>
      </w:r>
      <w:r w:rsidR="005C4086" w:rsidRPr="000D182C">
        <w:rPr>
          <w:rFonts w:ascii="Times New Roman" w:eastAsia="標楷體" w:hAnsi="Times New Roman" w:cs="Times New Roman"/>
          <w:color w:val="000000" w:themeColor="text1"/>
        </w:rPr>
        <w:t xml:space="preserve"> </w:t>
      </w:r>
      <w:r w:rsidR="005C4086" w:rsidRPr="000D182C">
        <w:rPr>
          <w:rFonts w:ascii="Times New Roman" w:eastAsia="標楷體" w:hAnsi="標楷體" w:cs="Times New Roman"/>
          <w:color w:val="000000" w:themeColor="text1"/>
        </w:rPr>
        <w:t>林明瑩</w:t>
      </w:r>
      <w:r w:rsidR="005C4086" w:rsidRPr="000D182C">
        <w:rPr>
          <w:rFonts w:ascii="Times New Roman" w:eastAsia="標楷體" w:hAnsi="Times New Roman" w:cs="Times New Roman"/>
          <w:color w:val="000000" w:themeColor="text1"/>
          <w:vertAlign w:val="superscript"/>
        </w:rPr>
        <w:t>3</w:t>
      </w:r>
      <w:r w:rsidR="005C4086" w:rsidRPr="000D182C">
        <w:rPr>
          <w:rFonts w:ascii="Times New Roman" w:eastAsia="標楷體" w:hAnsi="Times New Roman" w:cs="Times New Roman"/>
          <w:color w:val="000000" w:themeColor="text1"/>
        </w:rPr>
        <w:t xml:space="preserve"> </w:t>
      </w:r>
      <w:r w:rsidR="005C4086" w:rsidRPr="000D182C">
        <w:rPr>
          <w:rFonts w:ascii="Times New Roman" w:eastAsia="標楷體" w:hAnsi="標楷體" w:cs="Times New Roman"/>
          <w:color w:val="000000" w:themeColor="text1"/>
        </w:rPr>
        <w:t>陳昇寬</w:t>
      </w:r>
      <w:r w:rsidR="005C4086" w:rsidRPr="000D182C">
        <w:rPr>
          <w:rFonts w:ascii="Times New Roman" w:eastAsia="標楷體" w:hAnsi="Times New Roman" w:cs="Times New Roman"/>
          <w:color w:val="000000" w:themeColor="text1"/>
          <w:vertAlign w:val="superscript"/>
        </w:rPr>
        <w:t>2</w:t>
      </w:r>
      <w:r w:rsidR="005C4086" w:rsidRPr="000D182C">
        <w:rPr>
          <w:rFonts w:ascii="Times New Roman" w:eastAsia="標楷體" w:hAnsi="Times New Roman" w:cs="Times New Roman"/>
          <w:color w:val="000000" w:themeColor="text1"/>
        </w:rPr>
        <w:t xml:space="preserve"> </w:t>
      </w:r>
      <w:r w:rsidR="005C4086" w:rsidRPr="000D182C">
        <w:rPr>
          <w:rFonts w:ascii="Times New Roman" w:eastAsia="標楷體" w:hAnsi="標楷體" w:cs="Times New Roman"/>
          <w:color w:val="000000" w:themeColor="text1"/>
        </w:rPr>
        <w:t>黃瑞彰</w:t>
      </w:r>
      <w:r w:rsidR="005C4086" w:rsidRPr="000D182C">
        <w:rPr>
          <w:rFonts w:ascii="Times New Roman" w:eastAsia="標楷體" w:hAnsi="Times New Roman" w:cs="Times New Roman"/>
          <w:color w:val="000000" w:themeColor="text1"/>
          <w:vertAlign w:val="superscript"/>
        </w:rPr>
        <w:t>2</w:t>
      </w:r>
    </w:p>
    <w:p w:rsidR="00077F6B" w:rsidRPr="000D182C" w:rsidRDefault="00077F6B" w:rsidP="00077F6B">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szCs w:val="24"/>
          <w:vertAlign w:val="superscript"/>
        </w:rPr>
        <w:t>1</w:t>
      </w:r>
      <w:r w:rsidRPr="000D182C">
        <w:rPr>
          <w:rFonts w:ascii="Times New Roman" w:eastAsia="標楷體" w:hAnsi="標楷體" w:cs="Times New Roman"/>
          <w:color w:val="000000" w:themeColor="text1"/>
          <w:szCs w:val="24"/>
        </w:rPr>
        <w:t>行政院農業委員會臺</w:t>
      </w:r>
      <w:r w:rsidR="00C271A3" w:rsidRPr="000D182C">
        <w:rPr>
          <w:rFonts w:ascii="Times New Roman" w:eastAsia="標楷體" w:hAnsi="標楷體" w:cs="Times New Roman"/>
          <w:color w:val="000000" w:themeColor="text1"/>
          <w:szCs w:val="24"/>
        </w:rPr>
        <w:t>南</w:t>
      </w:r>
      <w:r w:rsidRPr="000D182C">
        <w:rPr>
          <w:rFonts w:ascii="Times New Roman" w:eastAsia="標楷體" w:hAnsi="標楷體" w:cs="Times New Roman"/>
          <w:color w:val="000000" w:themeColor="text1"/>
          <w:szCs w:val="24"/>
        </w:rPr>
        <w:t>區農業改良場作物環境課</w:t>
      </w:r>
      <w:r w:rsidRPr="000D182C">
        <w:rPr>
          <w:rFonts w:ascii="Times New Roman" w:eastAsia="標楷體" w:hAnsi="Times New Roman" w:cs="Times New Roman"/>
          <w:color w:val="000000" w:themeColor="text1"/>
          <w:szCs w:val="24"/>
        </w:rPr>
        <w:t xml:space="preserve"> </w:t>
      </w:r>
      <w:r w:rsidRPr="000D182C">
        <w:rPr>
          <w:rFonts w:ascii="Times New Roman" w:eastAsia="標楷體" w:hAnsi="標楷體" w:cs="Times New Roman"/>
          <w:color w:val="000000" w:themeColor="text1"/>
          <w:szCs w:val="24"/>
        </w:rPr>
        <w:t>助理研究員</w:t>
      </w:r>
    </w:p>
    <w:p w:rsidR="005C4086" w:rsidRPr="000D182C" w:rsidRDefault="005C4086" w:rsidP="00077F6B">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szCs w:val="24"/>
          <w:vertAlign w:val="superscript"/>
        </w:rPr>
        <w:t>2</w:t>
      </w:r>
      <w:r w:rsidRPr="000D182C">
        <w:rPr>
          <w:rFonts w:ascii="Times New Roman" w:eastAsia="標楷體" w:hAnsi="標楷體" w:cs="Times New Roman"/>
          <w:color w:val="000000" w:themeColor="text1"/>
          <w:szCs w:val="24"/>
        </w:rPr>
        <w:t>行政院農業委員會臺</w:t>
      </w:r>
      <w:r w:rsidR="006629FE" w:rsidRPr="000D182C">
        <w:rPr>
          <w:rFonts w:ascii="Times New Roman" w:eastAsia="標楷體" w:hAnsi="標楷體" w:cs="Times New Roman"/>
          <w:color w:val="000000" w:themeColor="text1"/>
          <w:szCs w:val="24"/>
        </w:rPr>
        <w:t>南</w:t>
      </w:r>
      <w:r w:rsidRPr="000D182C">
        <w:rPr>
          <w:rFonts w:ascii="Times New Roman" w:eastAsia="標楷體" w:hAnsi="標楷體" w:cs="Times New Roman"/>
          <w:color w:val="000000" w:themeColor="text1"/>
          <w:szCs w:val="24"/>
        </w:rPr>
        <w:t>區農業改良場作物環境課</w:t>
      </w:r>
      <w:r w:rsidRPr="000D182C">
        <w:rPr>
          <w:rFonts w:ascii="Times New Roman" w:eastAsia="標楷體" w:hAnsi="Times New Roman" w:cs="Times New Roman"/>
          <w:color w:val="000000" w:themeColor="text1"/>
          <w:szCs w:val="24"/>
        </w:rPr>
        <w:t xml:space="preserve"> </w:t>
      </w:r>
      <w:r w:rsidRPr="000D182C">
        <w:rPr>
          <w:rFonts w:ascii="Times New Roman" w:eastAsia="標楷體" w:hAnsi="標楷體" w:cs="Times New Roman"/>
          <w:color w:val="000000" w:themeColor="text1"/>
          <w:szCs w:val="24"/>
        </w:rPr>
        <w:t>副研究員</w:t>
      </w:r>
    </w:p>
    <w:p w:rsidR="005C4086" w:rsidRPr="000D182C" w:rsidRDefault="005C4086" w:rsidP="00077F6B">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szCs w:val="24"/>
          <w:vertAlign w:val="superscript"/>
        </w:rPr>
        <w:t>3</w:t>
      </w:r>
      <w:r w:rsidRPr="000D182C">
        <w:rPr>
          <w:rFonts w:ascii="Times New Roman" w:eastAsia="標楷體" w:hAnsi="標楷體" w:cs="Times New Roman"/>
          <w:color w:val="000000" w:themeColor="text1"/>
          <w:szCs w:val="24"/>
        </w:rPr>
        <w:t>國立嘉義大學植物醫學系</w:t>
      </w:r>
      <w:r w:rsidRPr="000D182C">
        <w:rPr>
          <w:rFonts w:ascii="Times New Roman" w:eastAsia="標楷體" w:hAnsi="Times New Roman" w:cs="Times New Roman"/>
          <w:color w:val="000000" w:themeColor="text1"/>
          <w:szCs w:val="24"/>
        </w:rPr>
        <w:t xml:space="preserve"> </w:t>
      </w:r>
      <w:r w:rsidRPr="000D182C">
        <w:rPr>
          <w:rFonts w:ascii="Times New Roman" w:eastAsia="標楷體" w:hAnsi="標楷體" w:cs="Times New Roman"/>
          <w:color w:val="000000" w:themeColor="text1"/>
          <w:szCs w:val="24"/>
        </w:rPr>
        <w:t>副教授</w:t>
      </w:r>
    </w:p>
    <w:p w:rsidR="00077F6B" w:rsidRPr="000D182C" w:rsidRDefault="00077F6B" w:rsidP="00077F6B">
      <w:pPr>
        <w:jc w:val="center"/>
        <w:rPr>
          <w:rFonts w:ascii="Times New Roman" w:eastAsia="標楷體" w:hAnsi="Times New Roman" w:cs="Times New Roman"/>
          <w:b/>
          <w:color w:val="000000" w:themeColor="text1"/>
          <w:sz w:val="28"/>
          <w:szCs w:val="28"/>
        </w:rPr>
      </w:pPr>
      <w:r w:rsidRPr="000D182C">
        <w:rPr>
          <w:rFonts w:ascii="Times New Roman" w:eastAsia="標楷體" w:hAnsi="標楷體" w:cs="Times New Roman"/>
          <w:b/>
          <w:color w:val="000000" w:themeColor="text1"/>
          <w:sz w:val="28"/>
          <w:szCs w:val="28"/>
        </w:rPr>
        <w:t>摘要</w:t>
      </w:r>
    </w:p>
    <w:p w:rsidR="00077F6B" w:rsidRPr="000D182C" w:rsidRDefault="00077F6B" w:rsidP="005D3DE6">
      <w:pPr>
        <w:jc w:val="both"/>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szCs w:val="24"/>
        </w:rPr>
        <w:t xml:space="preserve">    </w:t>
      </w:r>
      <w:r w:rsidR="009F7954" w:rsidRPr="000D182C">
        <w:rPr>
          <w:rFonts w:ascii="Times New Roman" w:eastAsia="標楷體" w:hAnsi="標楷體" w:cs="Times New Roman"/>
          <w:color w:val="000000" w:themeColor="text1"/>
          <w:szCs w:val="24"/>
        </w:rPr>
        <w:t>為了解管理方式對於作物及環境之長期影響，並且提供農政單位進行相關政策制定。臺南區農業改良場於麻豆地區進行慣行及有機文旦園區</w:t>
      </w:r>
      <w:r w:rsidR="00682522" w:rsidRPr="000D182C">
        <w:rPr>
          <w:rFonts w:ascii="Times New Roman" w:eastAsia="標楷體" w:hAnsi="標楷體" w:cs="Times New Roman"/>
          <w:color w:val="000000" w:themeColor="text1"/>
          <w:szCs w:val="24"/>
        </w:rPr>
        <w:t>下不同作物生長期之特定</w:t>
      </w:r>
      <w:r w:rsidR="009F7954" w:rsidRPr="000D182C">
        <w:rPr>
          <w:rFonts w:ascii="Times New Roman" w:eastAsia="標楷體" w:hAnsi="標楷體" w:cs="Times New Roman"/>
          <w:color w:val="000000" w:themeColor="text1"/>
          <w:szCs w:val="24"/>
        </w:rPr>
        <w:t>蟲相</w:t>
      </w:r>
      <w:r w:rsidR="00682522" w:rsidRPr="000D182C">
        <w:rPr>
          <w:rFonts w:ascii="Times New Roman" w:eastAsia="標楷體" w:hAnsi="標楷體" w:cs="Times New Roman"/>
          <w:color w:val="000000" w:themeColor="text1"/>
          <w:szCs w:val="24"/>
        </w:rPr>
        <w:t>調查及採收期進行</w:t>
      </w:r>
      <w:r w:rsidR="009F7954" w:rsidRPr="000D182C">
        <w:rPr>
          <w:rFonts w:ascii="Times New Roman" w:eastAsia="標楷體" w:hAnsi="標楷體" w:cs="Times New Roman"/>
          <w:color w:val="000000" w:themeColor="text1"/>
          <w:szCs w:val="24"/>
        </w:rPr>
        <w:t>土壤肥力、植體養分及產量</w:t>
      </w:r>
      <w:r w:rsidR="00682522" w:rsidRPr="000D182C">
        <w:rPr>
          <w:rFonts w:ascii="Times New Roman" w:eastAsia="標楷體" w:hAnsi="標楷體" w:cs="Times New Roman"/>
          <w:color w:val="000000" w:themeColor="text1"/>
          <w:szCs w:val="24"/>
        </w:rPr>
        <w:t>調查</w:t>
      </w:r>
      <w:r w:rsidR="009F7954" w:rsidRPr="000D182C">
        <w:rPr>
          <w:rFonts w:ascii="Times New Roman" w:eastAsia="標楷體" w:hAnsi="標楷體" w:cs="Times New Roman"/>
          <w:color w:val="000000" w:themeColor="text1"/>
          <w:szCs w:val="24"/>
        </w:rPr>
        <w:t>。</w:t>
      </w:r>
      <w:r w:rsidR="00682522" w:rsidRPr="000D182C">
        <w:rPr>
          <w:rFonts w:ascii="Times New Roman" w:eastAsia="標楷體" w:hAnsi="標楷體" w:cs="Times New Roman"/>
          <w:color w:val="000000" w:themeColor="text1"/>
          <w:szCs w:val="24"/>
        </w:rPr>
        <w:t>調查</w:t>
      </w:r>
      <w:r w:rsidR="009F7954" w:rsidRPr="000D182C">
        <w:rPr>
          <w:rFonts w:ascii="Times New Roman" w:eastAsia="標楷體" w:hAnsi="標楷體" w:cs="Times New Roman"/>
          <w:color w:val="000000" w:themeColor="text1"/>
          <w:szCs w:val="24"/>
        </w:rPr>
        <w:t>發現</w:t>
      </w:r>
      <w:r w:rsidR="001638D4" w:rsidRPr="000D182C">
        <w:rPr>
          <w:rFonts w:ascii="Times New Roman" w:eastAsia="標楷體" w:hAnsi="標楷體" w:cs="Times New Roman"/>
          <w:color w:val="000000" w:themeColor="text1"/>
          <w:szCs w:val="24"/>
        </w:rPr>
        <w:t>小黃薊馬</w:t>
      </w:r>
      <w:r w:rsidR="007F5D72" w:rsidRPr="000D182C">
        <w:rPr>
          <w:rFonts w:ascii="Times New Roman" w:eastAsia="標楷體" w:hAnsi="標楷體" w:cs="Times New Roman"/>
          <w:color w:val="000000" w:themeColor="text1"/>
          <w:szCs w:val="24"/>
        </w:rPr>
        <w:t>於開花期族群較高、</w:t>
      </w:r>
      <w:r w:rsidR="001638D4" w:rsidRPr="000D182C">
        <w:rPr>
          <w:rFonts w:ascii="Times New Roman" w:eastAsia="標楷體" w:hAnsi="標楷體" w:cs="Times New Roman"/>
          <w:color w:val="000000" w:themeColor="text1"/>
          <w:szCs w:val="24"/>
        </w:rPr>
        <w:t>東方果實蠅</w:t>
      </w:r>
      <w:r w:rsidR="00682522" w:rsidRPr="000D182C">
        <w:rPr>
          <w:rFonts w:ascii="Times New Roman" w:eastAsia="標楷體" w:hAnsi="標楷體" w:cs="Times New Roman"/>
          <w:color w:val="000000" w:themeColor="text1"/>
          <w:szCs w:val="24"/>
        </w:rPr>
        <w:t>於中果期後族群</w:t>
      </w:r>
      <w:r w:rsidR="007A0672" w:rsidRPr="000D182C">
        <w:rPr>
          <w:rFonts w:ascii="Times New Roman" w:eastAsia="標楷體" w:hAnsi="標楷體" w:cs="Times New Roman"/>
          <w:color w:val="000000" w:themeColor="text1"/>
          <w:szCs w:val="24"/>
        </w:rPr>
        <w:t>較</w:t>
      </w:r>
      <w:r w:rsidR="00682522" w:rsidRPr="000D182C">
        <w:rPr>
          <w:rFonts w:ascii="Times New Roman" w:eastAsia="標楷體" w:hAnsi="標楷體" w:cs="Times New Roman"/>
          <w:color w:val="000000" w:themeColor="text1"/>
          <w:szCs w:val="24"/>
        </w:rPr>
        <w:t>高</w:t>
      </w:r>
      <w:r w:rsidR="007F5D72" w:rsidRPr="000D182C">
        <w:rPr>
          <w:rFonts w:ascii="Times New Roman" w:eastAsia="標楷體" w:hAnsi="標楷體" w:cs="Times New Roman"/>
          <w:color w:val="000000" w:themeColor="text1"/>
          <w:szCs w:val="24"/>
        </w:rPr>
        <w:t>。</w:t>
      </w:r>
      <w:r w:rsidR="001638D4" w:rsidRPr="000D182C">
        <w:rPr>
          <w:rFonts w:ascii="Times New Roman" w:eastAsia="標楷體" w:hAnsi="標楷體" w:cs="Times New Roman"/>
          <w:color w:val="000000" w:themeColor="text1"/>
          <w:szCs w:val="24"/>
        </w:rPr>
        <w:t>瓢蟲族群於各監測時期之族群數量皆以有機區</w:t>
      </w:r>
      <w:r w:rsidR="007A0672" w:rsidRPr="000D182C">
        <w:rPr>
          <w:rFonts w:ascii="Times New Roman" w:eastAsia="標楷體" w:hAnsi="標楷體" w:cs="Times New Roman"/>
          <w:color w:val="000000" w:themeColor="text1"/>
          <w:szCs w:val="24"/>
        </w:rPr>
        <w:t>較高</w:t>
      </w:r>
      <w:r w:rsidR="001638D4" w:rsidRPr="000D182C">
        <w:rPr>
          <w:rFonts w:ascii="Times New Roman" w:eastAsia="標楷體" w:hAnsi="標楷體" w:cs="Times New Roman"/>
          <w:color w:val="000000" w:themeColor="text1"/>
          <w:szCs w:val="24"/>
        </w:rPr>
        <w:t>。</w:t>
      </w:r>
      <w:r w:rsidR="00682522" w:rsidRPr="000D182C">
        <w:rPr>
          <w:rFonts w:ascii="Times New Roman" w:eastAsia="標楷體" w:hAnsi="標楷體" w:cs="Times New Roman"/>
          <w:color w:val="000000" w:themeColor="text1"/>
          <w:szCs w:val="24"/>
        </w:rPr>
        <w:t>土壤肥力、植體分析及產量於</w:t>
      </w:r>
      <w:r w:rsidR="00FF5992" w:rsidRPr="000D182C">
        <w:rPr>
          <w:rFonts w:ascii="Times New Roman" w:eastAsia="標楷體" w:hAnsi="標楷體" w:cs="Times New Roman"/>
          <w:color w:val="000000" w:themeColor="text1"/>
          <w:szCs w:val="24"/>
        </w:rPr>
        <w:t>農法間</w:t>
      </w:r>
      <w:r w:rsidR="00682522" w:rsidRPr="000D182C">
        <w:rPr>
          <w:rFonts w:ascii="Times New Roman" w:eastAsia="標楷體" w:hAnsi="標楷體" w:cs="Times New Roman"/>
          <w:color w:val="000000" w:themeColor="text1"/>
          <w:szCs w:val="24"/>
        </w:rPr>
        <w:t>未</w:t>
      </w:r>
      <w:r w:rsidR="00FF5992" w:rsidRPr="000D182C">
        <w:rPr>
          <w:rFonts w:ascii="Times New Roman" w:eastAsia="標楷體" w:hAnsi="標楷體" w:cs="Times New Roman"/>
          <w:color w:val="000000" w:themeColor="text1"/>
          <w:szCs w:val="24"/>
        </w:rPr>
        <w:t>達到統計差異</w:t>
      </w:r>
      <w:r w:rsidR="00682522" w:rsidRPr="000D182C">
        <w:rPr>
          <w:rFonts w:ascii="Times New Roman" w:eastAsia="標楷體" w:hAnsi="標楷體" w:cs="Times New Roman"/>
          <w:color w:val="000000" w:themeColor="text1"/>
          <w:szCs w:val="24"/>
        </w:rPr>
        <w:t>。</w:t>
      </w:r>
      <w:r w:rsidR="007A5728" w:rsidRPr="000D182C">
        <w:rPr>
          <w:rFonts w:ascii="Times New Roman" w:eastAsia="標楷體" w:hAnsi="標楷體" w:cs="Times New Roman"/>
          <w:color w:val="000000" w:themeColor="text1"/>
          <w:szCs w:val="24"/>
        </w:rPr>
        <w:t>有機園區</w:t>
      </w:r>
      <w:r w:rsidR="007363F4" w:rsidRPr="000D182C">
        <w:rPr>
          <w:rFonts w:ascii="Times New Roman" w:eastAsia="標楷體" w:hAnsi="標楷體" w:cs="Times New Roman"/>
          <w:color w:val="000000" w:themeColor="text1"/>
          <w:szCs w:val="24"/>
        </w:rPr>
        <w:t>瓢蟲族群較慣行園區高，</w:t>
      </w:r>
      <w:r w:rsidR="009A32AF" w:rsidRPr="000D182C">
        <w:rPr>
          <w:rFonts w:ascii="Times New Roman" w:eastAsia="標楷體" w:hAnsi="標楷體" w:cs="Times New Roman"/>
          <w:color w:val="000000" w:themeColor="text1"/>
          <w:szCs w:val="24"/>
        </w:rPr>
        <w:t>顯示</w:t>
      </w:r>
      <w:r w:rsidR="007363F4" w:rsidRPr="000D182C">
        <w:rPr>
          <w:rFonts w:ascii="Times New Roman" w:eastAsia="標楷體" w:hAnsi="標楷體" w:cs="Times New Roman"/>
          <w:color w:val="000000" w:themeColor="text1"/>
          <w:szCs w:val="24"/>
        </w:rPr>
        <w:t>有機農法可能提高益蟲族群外，也可能增加園區生物多樣性</w:t>
      </w:r>
      <w:r w:rsidR="009A32AF" w:rsidRPr="000D182C">
        <w:rPr>
          <w:rFonts w:ascii="Times New Roman" w:eastAsia="標楷體" w:hAnsi="標楷體" w:cs="Times New Roman"/>
          <w:color w:val="000000" w:themeColor="text1"/>
          <w:szCs w:val="24"/>
        </w:rPr>
        <w:t>。試驗區土系包括將軍系及座駕系，兩者土壤質地可能為同一農法下產量差異的原因之一，未來可依據土系差異進行適度的施肥策略調整。</w:t>
      </w:r>
      <w:r w:rsidR="007363F4" w:rsidRPr="000D182C">
        <w:rPr>
          <w:rFonts w:ascii="Times New Roman" w:eastAsia="標楷體" w:hAnsi="Times New Roman" w:cs="Times New Roman"/>
          <w:color w:val="000000" w:themeColor="text1"/>
          <w:szCs w:val="24"/>
        </w:rPr>
        <w:t xml:space="preserve"> </w:t>
      </w:r>
    </w:p>
    <w:p w:rsidR="00077F6B" w:rsidRPr="000D182C" w:rsidRDefault="00077F6B" w:rsidP="00077F6B">
      <w:pPr>
        <w:jc w:val="center"/>
        <w:rPr>
          <w:rFonts w:ascii="Times New Roman" w:eastAsia="標楷體" w:hAnsi="Times New Roman" w:cs="Times New Roman"/>
          <w:b/>
          <w:color w:val="000000" w:themeColor="text1"/>
          <w:szCs w:val="24"/>
        </w:rPr>
      </w:pPr>
      <w:r w:rsidRPr="000D182C">
        <w:rPr>
          <w:rFonts w:ascii="Times New Roman" w:eastAsia="標楷體" w:hAnsi="標楷體" w:cs="Times New Roman"/>
          <w:b/>
          <w:color w:val="000000" w:themeColor="text1"/>
          <w:szCs w:val="24"/>
        </w:rPr>
        <w:t>前言</w:t>
      </w:r>
    </w:p>
    <w:p w:rsidR="000A208A" w:rsidRPr="000D182C" w:rsidRDefault="00077F6B" w:rsidP="000A208A">
      <w:pPr>
        <w:autoSpaceDE w:val="0"/>
        <w:autoSpaceDN w:val="0"/>
        <w:adjustRightInd w:val="0"/>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 xml:space="preserve">    </w:t>
      </w:r>
      <w:r w:rsidR="00751082" w:rsidRPr="000D182C">
        <w:rPr>
          <w:rFonts w:ascii="Times New Roman" w:eastAsia="標楷體" w:hAnsi="標楷體" w:cs="Times New Roman"/>
          <w:bCs/>
          <w:color w:val="000000" w:themeColor="text1"/>
        </w:rPr>
        <w:t>以往農業相關的試驗大多偏重於短期且小試區試驗調查，通常無法評估長期人為介入下</w:t>
      </w:r>
      <w:r w:rsidR="00751082" w:rsidRPr="000D182C">
        <w:rPr>
          <w:rFonts w:ascii="Times New Roman" w:eastAsia="標楷體" w:hAnsi="Times New Roman" w:cs="Times New Roman"/>
          <w:bCs/>
          <w:color w:val="000000" w:themeColor="text1"/>
        </w:rPr>
        <w:t>(</w:t>
      </w:r>
      <w:r w:rsidR="00751082" w:rsidRPr="000D182C">
        <w:rPr>
          <w:rFonts w:ascii="Times New Roman" w:eastAsia="標楷體" w:hAnsi="標楷體" w:cs="Times New Roman"/>
          <w:bCs/>
          <w:color w:val="000000" w:themeColor="text1"/>
        </w:rPr>
        <w:t>施肥或施藥</w:t>
      </w:r>
      <w:r w:rsidR="00751082" w:rsidRPr="000D182C">
        <w:rPr>
          <w:rFonts w:ascii="Times New Roman" w:eastAsia="標楷體" w:hAnsi="Times New Roman" w:cs="Times New Roman"/>
          <w:bCs/>
          <w:color w:val="000000" w:themeColor="text1"/>
        </w:rPr>
        <w:t>)</w:t>
      </w:r>
      <w:r w:rsidR="00751082" w:rsidRPr="000D182C">
        <w:rPr>
          <w:rFonts w:ascii="Times New Roman" w:eastAsia="標楷體" w:hAnsi="標楷體" w:cs="Times New Roman"/>
          <w:bCs/>
          <w:color w:val="000000" w:themeColor="text1"/>
        </w:rPr>
        <w:t>對於農業環境及作物的影響。臺灣地處亞熱帶於</w:t>
      </w:r>
      <w:r w:rsidR="00751082" w:rsidRPr="000D182C">
        <w:rPr>
          <w:rFonts w:ascii="Times New Roman" w:eastAsia="標楷體" w:hAnsi="Times New Roman" w:cs="Times New Roman"/>
          <w:bCs/>
          <w:color w:val="000000" w:themeColor="text1"/>
        </w:rPr>
        <w:t>2006</w:t>
      </w:r>
      <w:r w:rsidR="00751082" w:rsidRPr="000D182C">
        <w:rPr>
          <w:rFonts w:ascii="Times New Roman" w:eastAsia="標楷體" w:hAnsi="標楷體" w:cs="Times New Roman"/>
          <w:bCs/>
          <w:color w:val="000000" w:themeColor="text1"/>
        </w:rPr>
        <w:t>年建立臺灣地區之長期生農業生態研究。</w:t>
      </w:r>
      <w:r w:rsidR="000A208A" w:rsidRPr="000D182C">
        <w:rPr>
          <w:rFonts w:ascii="Times New Roman" w:eastAsia="標楷體" w:hAnsi="標楷體" w:cs="Times New Roman"/>
          <w:bCs/>
          <w:color w:val="000000" w:themeColor="text1"/>
        </w:rPr>
        <w:t>為充分反映各地</w:t>
      </w:r>
      <w:r w:rsidR="000A208A" w:rsidRPr="000D182C">
        <w:rPr>
          <w:rFonts w:ascii="Times New Roman" w:eastAsia="標楷體" w:hAnsi="標楷體" w:cs="Times New Roman"/>
          <w:color w:val="000000" w:themeColor="text1"/>
          <w:kern w:val="0"/>
          <w:szCs w:val="24"/>
        </w:rPr>
        <w:t>不同農業操作系統的變化因素</w:t>
      </w:r>
      <w:r w:rsidR="000A208A" w:rsidRPr="000D182C">
        <w:rPr>
          <w:rFonts w:ascii="Times New Roman" w:eastAsia="標楷體" w:hAnsi="標楷體" w:cs="Times New Roman"/>
          <w:color w:val="000000" w:themeColor="text1"/>
          <w:kern w:val="0"/>
        </w:rPr>
        <w:t>，</w:t>
      </w:r>
      <w:r w:rsidR="000A208A" w:rsidRPr="000D182C">
        <w:rPr>
          <w:rFonts w:ascii="Times New Roman" w:eastAsia="標楷體" w:hAnsi="標楷體" w:cs="Times New Roman"/>
          <w:color w:val="000000" w:themeColor="text1"/>
          <w:kern w:val="0"/>
          <w:szCs w:val="24"/>
        </w:rPr>
        <w:t>農委會支持擴大農業長期生態調查監測站</w:t>
      </w:r>
      <w:r w:rsidR="006629FE" w:rsidRPr="000D182C">
        <w:rPr>
          <w:rFonts w:ascii="Times New Roman" w:eastAsia="標楷體" w:hAnsi="標楷體" w:cs="Times New Roman"/>
          <w:color w:val="000000" w:themeColor="text1"/>
          <w:kern w:val="0"/>
          <w:szCs w:val="24"/>
        </w:rPr>
        <w:t>，</w:t>
      </w:r>
      <w:r w:rsidR="000A208A" w:rsidRPr="000D182C">
        <w:rPr>
          <w:rFonts w:ascii="Times New Roman" w:eastAsia="標楷體" w:hAnsi="標楷體" w:cs="Times New Roman"/>
          <w:color w:val="000000" w:themeColor="text1"/>
          <w:kern w:val="0"/>
        </w:rPr>
        <w:t>並於</w:t>
      </w:r>
      <w:r w:rsidR="000A208A" w:rsidRPr="000D182C">
        <w:rPr>
          <w:rFonts w:ascii="Times New Roman" w:eastAsia="標楷體" w:hAnsi="Times New Roman" w:cs="Times New Roman"/>
          <w:bCs/>
          <w:color w:val="000000" w:themeColor="text1"/>
        </w:rPr>
        <w:t>2020</w:t>
      </w:r>
      <w:r w:rsidR="000A208A" w:rsidRPr="000D182C">
        <w:rPr>
          <w:rFonts w:ascii="Times New Roman" w:eastAsia="標楷體" w:hAnsi="標楷體" w:cs="Times New Roman"/>
          <w:bCs/>
          <w:color w:val="000000" w:themeColor="text1"/>
        </w:rPr>
        <w:t>年於各地設立農業監測站，進行長期作物及耕作環境監測，提供</w:t>
      </w:r>
      <w:r w:rsidR="000A208A" w:rsidRPr="000D182C">
        <w:rPr>
          <w:rFonts w:ascii="Times New Roman" w:eastAsia="標楷體" w:hAnsi="標楷體" w:cs="Times New Roman"/>
          <w:color w:val="000000" w:themeColor="text1"/>
          <w:kern w:val="0"/>
          <w:szCs w:val="24"/>
        </w:rPr>
        <w:t>從農業生態環境、農業生產管理措施、農作經濟規模、氣候變化等議題之相互關係，提供農政部門研擬可兼顧農業產業與生態環境的政策配套規劃或法令調整。臺南地區以文旦作為監測作物，並於麻豆地區選定慣行及有機文旦園區作為監測站。</w:t>
      </w:r>
      <w:r w:rsidR="002C6AEA" w:rsidRPr="000D182C">
        <w:rPr>
          <w:rFonts w:ascii="Times New Roman" w:eastAsia="標楷體" w:hAnsi="標楷體" w:cs="Times New Roman"/>
          <w:color w:val="000000" w:themeColor="text1"/>
          <w:kern w:val="0"/>
          <w:szCs w:val="24"/>
        </w:rPr>
        <w:t>本文將整理</w:t>
      </w:r>
      <w:r w:rsidR="002C6AEA" w:rsidRPr="000D182C">
        <w:rPr>
          <w:rFonts w:ascii="Times New Roman" w:eastAsia="標楷體" w:hAnsi="Times New Roman" w:cs="Times New Roman"/>
          <w:color w:val="000000" w:themeColor="text1"/>
          <w:kern w:val="0"/>
          <w:szCs w:val="24"/>
        </w:rPr>
        <w:t>2020</w:t>
      </w:r>
      <w:r w:rsidR="002C6AEA" w:rsidRPr="000D182C">
        <w:rPr>
          <w:rFonts w:ascii="Times New Roman" w:eastAsia="標楷體" w:hAnsi="標楷體" w:cs="Times New Roman"/>
          <w:color w:val="000000" w:themeColor="text1"/>
          <w:kern w:val="0"/>
          <w:szCs w:val="24"/>
        </w:rPr>
        <w:t>年於麻豆地區</w:t>
      </w:r>
      <w:r w:rsidR="00480274" w:rsidRPr="000D182C">
        <w:rPr>
          <w:rFonts w:ascii="Times New Roman" w:eastAsia="標楷體" w:hAnsi="標楷體" w:cs="Times New Roman"/>
          <w:color w:val="000000" w:themeColor="text1"/>
          <w:kern w:val="0"/>
          <w:szCs w:val="24"/>
        </w:rPr>
        <w:t>於特定蟲相、土壤肥力、植體養分及產量之監測結果。</w:t>
      </w:r>
    </w:p>
    <w:p w:rsidR="00077F6B" w:rsidRPr="000D182C" w:rsidRDefault="00077F6B" w:rsidP="00480274">
      <w:pPr>
        <w:pStyle w:val="111"/>
        <w:spacing w:after="180" w:line="240" w:lineRule="auto"/>
        <w:ind w:left="240" w:hangingChars="100" w:hanging="240"/>
        <w:jc w:val="center"/>
        <w:rPr>
          <w:b/>
          <w:color w:val="000000" w:themeColor="text1"/>
        </w:rPr>
      </w:pPr>
      <w:r w:rsidRPr="000D182C">
        <w:rPr>
          <w:rFonts w:hAnsi="標楷體"/>
          <w:b/>
          <w:color w:val="000000" w:themeColor="text1"/>
        </w:rPr>
        <w:t>材料與方法</w:t>
      </w:r>
    </w:p>
    <w:p w:rsidR="00123766" w:rsidRPr="000D182C" w:rsidRDefault="00123766" w:rsidP="005C4086">
      <w:pPr>
        <w:pStyle w:val="a9"/>
        <w:numPr>
          <w:ilvl w:val="0"/>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試驗樣區</w:t>
      </w:r>
      <w:r w:rsidR="005D3DE6" w:rsidRPr="000D182C">
        <w:rPr>
          <w:rFonts w:ascii="Times New Roman" w:eastAsia="標楷體" w:hAnsi="標楷體" w:cs="Times New Roman"/>
          <w:color w:val="000000" w:themeColor="text1"/>
        </w:rPr>
        <w:t>及土壤性質描述</w:t>
      </w:r>
      <w:r w:rsidR="000B2F6F" w:rsidRPr="000D182C">
        <w:rPr>
          <w:rFonts w:ascii="Times New Roman" w:eastAsia="標楷體" w:hAnsi="標楷體" w:cs="Times New Roman"/>
          <w:color w:val="000000" w:themeColor="text1"/>
        </w:rPr>
        <w:t>：</w:t>
      </w:r>
    </w:p>
    <w:p w:rsidR="005D3DE6" w:rsidRPr="000D182C" w:rsidRDefault="006E59E4" w:rsidP="00FA3FD4">
      <w:pPr>
        <w:pStyle w:val="a9"/>
        <w:ind w:leftChars="0"/>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t>2020</w:t>
      </w:r>
      <w:r w:rsidRPr="000D182C">
        <w:rPr>
          <w:rFonts w:ascii="Times New Roman" w:eastAsia="標楷體" w:hAnsi="標楷體" w:cs="Times New Roman"/>
          <w:color w:val="000000" w:themeColor="text1"/>
        </w:rPr>
        <w:t>年</w:t>
      </w:r>
      <w:r w:rsidR="005D3DE6" w:rsidRPr="000D182C">
        <w:rPr>
          <w:rFonts w:ascii="Times New Roman" w:eastAsia="標楷體" w:hAnsi="標楷體" w:cs="Times New Roman"/>
          <w:color w:val="000000" w:themeColor="text1"/>
        </w:rPr>
        <w:t>於臺南市麻豆區選取慣行文旦園區共</w:t>
      </w:r>
      <w:r w:rsidR="005D3DE6" w:rsidRPr="000D182C">
        <w:rPr>
          <w:rFonts w:ascii="Times New Roman" w:eastAsia="標楷體" w:hAnsi="Times New Roman" w:cs="Times New Roman"/>
          <w:color w:val="000000" w:themeColor="text1"/>
        </w:rPr>
        <w:t>4</w:t>
      </w:r>
      <w:r w:rsidR="005D3DE6" w:rsidRPr="000D182C">
        <w:rPr>
          <w:rFonts w:ascii="Times New Roman" w:eastAsia="標楷體" w:hAnsi="標楷體" w:cs="Times New Roman"/>
          <w:color w:val="000000" w:themeColor="text1"/>
        </w:rPr>
        <w:t>區以及有機文旦園區共</w:t>
      </w:r>
      <w:r w:rsidR="005D3DE6" w:rsidRPr="000D182C">
        <w:rPr>
          <w:rFonts w:ascii="Times New Roman" w:eastAsia="標楷體" w:hAnsi="Times New Roman" w:cs="Times New Roman"/>
          <w:color w:val="000000" w:themeColor="text1"/>
        </w:rPr>
        <w:t>4</w:t>
      </w:r>
      <w:r w:rsidR="005D3DE6" w:rsidRPr="000D182C">
        <w:rPr>
          <w:rFonts w:ascii="Times New Roman" w:eastAsia="標楷體" w:hAnsi="標楷體" w:cs="Times New Roman"/>
          <w:color w:val="000000" w:themeColor="text1"/>
        </w:rPr>
        <w:t>區，進行試驗調查。編號依序為：慣行</w:t>
      </w:r>
      <w:r w:rsidR="005D3DE6" w:rsidRPr="000D182C">
        <w:rPr>
          <w:rFonts w:ascii="Times New Roman" w:eastAsia="標楷體" w:hAnsi="Times New Roman" w:cs="Times New Roman"/>
          <w:color w:val="000000" w:themeColor="text1"/>
        </w:rPr>
        <w:t>1</w:t>
      </w:r>
      <w:r w:rsidR="005D3DE6" w:rsidRPr="000D182C">
        <w:rPr>
          <w:rFonts w:ascii="Times New Roman" w:eastAsia="標楷體" w:hAnsi="標楷體" w:cs="Times New Roman"/>
          <w:color w:val="000000" w:themeColor="text1"/>
        </w:rPr>
        <w:t>至</w:t>
      </w:r>
      <w:r w:rsidR="005D3DE6" w:rsidRPr="000D182C">
        <w:rPr>
          <w:rFonts w:ascii="Times New Roman" w:eastAsia="標楷體" w:hAnsi="Times New Roman" w:cs="Times New Roman"/>
          <w:color w:val="000000" w:themeColor="text1"/>
        </w:rPr>
        <w:t>4</w:t>
      </w:r>
      <w:r w:rsidR="005D3DE6" w:rsidRPr="000D182C">
        <w:rPr>
          <w:rFonts w:ascii="Times New Roman" w:eastAsia="標楷體" w:hAnsi="標楷體" w:cs="Times New Roman"/>
          <w:color w:val="000000" w:themeColor="text1"/>
        </w:rPr>
        <w:t>以及有機</w:t>
      </w:r>
      <w:r w:rsidR="005D3DE6" w:rsidRPr="000D182C">
        <w:rPr>
          <w:rFonts w:ascii="Times New Roman" w:eastAsia="標楷體" w:hAnsi="Times New Roman" w:cs="Times New Roman"/>
          <w:color w:val="000000" w:themeColor="text1"/>
        </w:rPr>
        <w:t>1</w:t>
      </w:r>
      <w:r w:rsidR="005D3DE6" w:rsidRPr="000D182C">
        <w:rPr>
          <w:rFonts w:ascii="Times New Roman" w:eastAsia="標楷體" w:hAnsi="標楷體" w:cs="Times New Roman"/>
          <w:color w:val="000000" w:themeColor="text1"/>
        </w:rPr>
        <w:t>至</w:t>
      </w:r>
      <w:r w:rsidR="005D3DE6" w:rsidRPr="000D182C">
        <w:rPr>
          <w:rFonts w:ascii="Times New Roman" w:eastAsia="標楷體" w:hAnsi="Times New Roman" w:cs="Times New Roman"/>
          <w:color w:val="000000" w:themeColor="text1"/>
        </w:rPr>
        <w:t>4</w:t>
      </w:r>
      <w:r w:rsidR="005D3DE6" w:rsidRPr="000D182C">
        <w:rPr>
          <w:rFonts w:ascii="Times New Roman" w:eastAsia="標楷體" w:hAnsi="標楷體" w:cs="Times New Roman"/>
          <w:color w:val="000000" w:themeColor="text1"/>
        </w:rPr>
        <w:t>，共</w:t>
      </w:r>
      <w:r w:rsidR="005D3DE6" w:rsidRPr="000D182C">
        <w:rPr>
          <w:rFonts w:ascii="Times New Roman" w:eastAsia="標楷體" w:hAnsi="Times New Roman" w:cs="Times New Roman"/>
          <w:color w:val="000000" w:themeColor="text1"/>
        </w:rPr>
        <w:t>8</w:t>
      </w:r>
      <w:r w:rsidR="005D3DE6" w:rsidRPr="000D182C">
        <w:rPr>
          <w:rFonts w:ascii="Times New Roman" w:eastAsia="標楷體" w:hAnsi="標楷體" w:cs="Times New Roman"/>
          <w:color w:val="000000" w:themeColor="text1"/>
        </w:rPr>
        <w:t>個編號。依據地理位置可區分為南邊及北邊兩區。編號</w:t>
      </w:r>
      <w:r w:rsidR="005D3DE6" w:rsidRPr="000D182C">
        <w:rPr>
          <w:rFonts w:ascii="Times New Roman" w:eastAsia="標楷體" w:hAnsi="Times New Roman" w:cs="Times New Roman"/>
          <w:color w:val="000000" w:themeColor="text1"/>
        </w:rPr>
        <w:t>1</w:t>
      </w:r>
      <w:r w:rsidR="005D3DE6" w:rsidRPr="000D182C">
        <w:rPr>
          <w:rFonts w:ascii="Times New Roman" w:eastAsia="標楷體" w:hAnsi="標楷體" w:cs="Times New Roman"/>
          <w:color w:val="000000" w:themeColor="text1"/>
        </w:rPr>
        <w:t>、</w:t>
      </w:r>
      <w:r w:rsidR="005D3DE6" w:rsidRPr="000D182C">
        <w:rPr>
          <w:rFonts w:ascii="Times New Roman" w:eastAsia="標楷體" w:hAnsi="Times New Roman" w:cs="Times New Roman"/>
          <w:color w:val="000000" w:themeColor="text1"/>
        </w:rPr>
        <w:t>2</w:t>
      </w:r>
      <w:r w:rsidR="005D3DE6" w:rsidRPr="000D182C">
        <w:rPr>
          <w:rFonts w:ascii="Times New Roman" w:eastAsia="標楷體" w:hAnsi="標楷體" w:cs="Times New Roman"/>
          <w:color w:val="000000" w:themeColor="text1"/>
        </w:rPr>
        <w:t>所處土系為將軍系，</w:t>
      </w:r>
      <w:r w:rsidR="00FA3FD4" w:rsidRPr="000D182C">
        <w:rPr>
          <w:rFonts w:ascii="Times New Roman" w:eastAsia="標楷體" w:hAnsi="標楷體" w:cs="Times New Roman"/>
          <w:color w:val="000000" w:themeColor="text1"/>
        </w:rPr>
        <w:t>為砂岩頁岩物質沖積而成之石灰性土壤，排水尚佳為最新形成土壤之一，</w:t>
      </w:r>
      <w:r w:rsidR="005D3DE6" w:rsidRPr="000D182C">
        <w:rPr>
          <w:rFonts w:ascii="Times New Roman" w:eastAsia="標楷體" w:hAnsi="Times New Roman" w:cs="Times New Roman"/>
          <w:color w:val="000000" w:themeColor="text1"/>
        </w:rPr>
        <w:t>0-40</w:t>
      </w:r>
      <w:r w:rsidR="005D3DE6" w:rsidRPr="000D182C">
        <w:rPr>
          <w:rFonts w:ascii="Times New Roman" w:eastAsia="標楷體" w:hAnsi="標楷體" w:cs="Times New Roman"/>
          <w:color w:val="000000" w:themeColor="text1"/>
        </w:rPr>
        <w:t>公分質地為極細砂質壤土；編號</w:t>
      </w:r>
      <w:r w:rsidR="005D3DE6" w:rsidRPr="000D182C">
        <w:rPr>
          <w:rFonts w:ascii="Times New Roman" w:eastAsia="標楷體" w:hAnsi="Times New Roman" w:cs="Times New Roman"/>
          <w:color w:val="000000" w:themeColor="text1"/>
        </w:rPr>
        <w:t>3</w:t>
      </w:r>
      <w:r w:rsidR="005D3DE6" w:rsidRPr="000D182C">
        <w:rPr>
          <w:rFonts w:ascii="Times New Roman" w:eastAsia="標楷體" w:hAnsi="標楷體" w:cs="Times New Roman"/>
          <w:color w:val="000000" w:themeColor="text1"/>
        </w:rPr>
        <w:t>、</w:t>
      </w:r>
      <w:r w:rsidR="005D3DE6" w:rsidRPr="000D182C">
        <w:rPr>
          <w:rFonts w:ascii="Times New Roman" w:eastAsia="標楷體" w:hAnsi="Times New Roman" w:cs="Times New Roman"/>
          <w:color w:val="000000" w:themeColor="text1"/>
        </w:rPr>
        <w:t>4</w:t>
      </w:r>
      <w:r w:rsidR="005D3DE6" w:rsidRPr="000D182C">
        <w:rPr>
          <w:rFonts w:ascii="Times New Roman" w:eastAsia="標楷體" w:hAnsi="標楷體" w:cs="Times New Roman"/>
          <w:color w:val="000000" w:themeColor="text1"/>
        </w:rPr>
        <w:t>所處土系為座駕系</w:t>
      </w:r>
      <w:r w:rsidR="00FA3FD4" w:rsidRPr="000D182C">
        <w:rPr>
          <w:rFonts w:ascii="Times New Roman" w:eastAsia="標楷體" w:hAnsi="標楷體" w:cs="Times New Roman"/>
          <w:color w:val="000000" w:themeColor="text1"/>
        </w:rPr>
        <w:t>，為位於低至中等高臺地之非石灰性砂岩頁岩沖積土，排水尚佳，</w:t>
      </w:r>
      <w:r w:rsidR="005D3DE6" w:rsidRPr="000D182C">
        <w:rPr>
          <w:rFonts w:ascii="Times New Roman" w:eastAsia="標楷體" w:hAnsi="Times New Roman" w:cs="Times New Roman"/>
          <w:color w:val="000000" w:themeColor="text1"/>
        </w:rPr>
        <w:t>0-40</w:t>
      </w:r>
      <w:r w:rsidR="005D3DE6" w:rsidRPr="000D182C">
        <w:rPr>
          <w:rFonts w:ascii="Times New Roman" w:eastAsia="標楷體" w:hAnsi="標楷體" w:cs="Times New Roman"/>
          <w:color w:val="000000" w:themeColor="text1"/>
        </w:rPr>
        <w:t>公分為砏質壤土</w:t>
      </w:r>
      <w:r w:rsidR="00C47F68" w:rsidRPr="000D182C">
        <w:rPr>
          <w:rFonts w:ascii="Times New Roman" w:eastAsia="標楷體" w:hAnsi="Times New Roman" w:cs="Times New Roman"/>
          <w:color w:val="000000" w:themeColor="text1"/>
        </w:rPr>
        <w:t>(</w:t>
      </w:r>
      <w:r w:rsidR="00C47F68" w:rsidRPr="000D182C">
        <w:rPr>
          <w:rFonts w:ascii="Times New Roman" w:eastAsia="標楷體" w:hAnsi="標楷體" w:cs="Times New Roman"/>
          <w:color w:val="000000" w:themeColor="text1"/>
        </w:rPr>
        <w:t>陳，</w:t>
      </w:r>
      <w:r w:rsidR="00C47F68" w:rsidRPr="000D182C">
        <w:rPr>
          <w:rFonts w:ascii="Times New Roman" w:eastAsia="標楷體" w:hAnsi="Times New Roman" w:cs="Times New Roman"/>
          <w:color w:val="000000" w:themeColor="text1"/>
        </w:rPr>
        <w:t>1969)</w:t>
      </w:r>
      <w:r w:rsidR="005D3DE6" w:rsidRPr="000D182C">
        <w:rPr>
          <w:rFonts w:ascii="Times New Roman" w:eastAsia="標楷體" w:hAnsi="標楷體" w:cs="Times New Roman"/>
          <w:color w:val="000000" w:themeColor="text1"/>
        </w:rPr>
        <w:t>。</w:t>
      </w:r>
    </w:p>
    <w:p w:rsidR="009E2A20" w:rsidRPr="000D182C" w:rsidRDefault="00994CF2" w:rsidP="009E2A20">
      <w:pPr>
        <w:pStyle w:val="a9"/>
        <w:numPr>
          <w:ilvl w:val="0"/>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蟲相調查：</w:t>
      </w:r>
    </w:p>
    <w:p w:rsidR="00994CF2" w:rsidRPr="000D182C" w:rsidRDefault="00994CF2" w:rsidP="00994CF2">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szCs w:val="24"/>
        </w:rPr>
        <w:t>黃色黏板分布位置和吊掛數量：每一試驗場域內部，逢機選擇四株文旦，每株設置一張黏蟲紙。</w:t>
      </w:r>
      <w:r w:rsidRPr="000D182C">
        <w:rPr>
          <w:rFonts w:ascii="Times New Roman" w:eastAsia="標楷體" w:hAnsi="標楷體" w:cs="Times New Roman"/>
          <w:color w:val="000000" w:themeColor="text1"/>
        </w:rPr>
        <w:t>將黃色黏板</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紙板厚</w:t>
      </w:r>
      <w:r w:rsidRPr="000D182C">
        <w:rPr>
          <w:rFonts w:ascii="Times New Roman" w:eastAsia="標楷體" w:hAnsi="Times New Roman" w:cs="Times New Roman"/>
          <w:color w:val="000000" w:themeColor="text1"/>
        </w:rPr>
        <w:t>0.6</w:t>
      </w:r>
      <w:r w:rsidRPr="000D182C">
        <w:rPr>
          <w:rFonts w:ascii="Times New Roman" w:eastAsia="標楷體" w:hAnsi="標楷體" w:cs="Times New Roman"/>
          <w:color w:val="000000" w:themeColor="text1"/>
        </w:rPr>
        <w:t>公分，長</w:t>
      </w:r>
      <w:r w:rsidRPr="000D182C">
        <w:rPr>
          <w:rFonts w:ascii="Times New Roman" w:eastAsia="標楷體" w:hAnsi="Times New Roman" w:cs="Times New Roman"/>
          <w:color w:val="000000" w:themeColor="text1"/>
        </w:rPr>
        <w:t>33</w:t>
      </w:r>
      <w:r w:rsidRPr="000D182C">
        <w:rPr>
          <w:rFonts w:ascii="Times New Roman" w:eastAsia="標楷體" w:hAnsi="標楷體" w:cs="Times New Roman"/>
          <w:color w:val="000000" w:themeColor="text1"/>
        </w:rPr>
        <w:t>公分寬</w:t>
      </w:r>
      <w:r w:rsidRPr="000D182C">
        <w:rPr>
          <w:rFonts w:ascii="Times New Roman" w:eastAsia="標楷體" w:hAnsi="Times New Roman" w:cs="Times New Roman"/>
          <w:color w:val="000000" w:themeColor="text1"/>
        </w:rPr>
        <w:t>28</w:t>
      </w:r>
      <w:r w:rsidRPr="000D182C">
        <w:rPr>
          <w:rFonts w:ascii="Times New Roman" w:eastAsia="標楷體" w:hAnsi="標楷體" w:cs="Times New Roman"/>
          <w:color w:val="000000" w:themeColor="text1"/>
        </w:rPr>
        <w:lastRenderedPageBreak/>
        <w:t>公分。</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szCs w:val="24"/>
        </w:rPr>
        <w:t>固定在距地基部</w:t>
      </w:r>
      <w:r w:rsidRPr="000D182C">
        <w:rPr>
          <w:rFonts w:ascii="Times New Roman" w:eastAsia="標楷體" w:hAnsi="Times New Roman" w:cs="Times New Roman"/>
          <w:color w:val="000000" w:themeColor="text1"/>
          <w:szCs w:val="24"/>
        </w:rPr>
        <w:t xml:space="preserve"> 1.2~1.3 </w:t>
      </w:r>
      <w:r w:rsidRPr="000D182C">
        <w:rPr>
          <w:rFonts w:ascii="Times New Roman" w:eastAsia="標楷體" w:hAnsi="標楷體" w:cs="Times New Roman"/>
          <w:color w:val="000000" w:themeColor="text1"/>
          <w:szCs w:val="24"/>
        </w:rPr>
        <w:t>公尺高的主幹上。</w:t>
      </w:r>
    </w:p>
    <w:p w:rsidR="00994CF2" w:rsidRPr="000D182C" w:rsidRDefault="00994CF2" w:rsidP="00994CF2">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szCs w:val="24"/>
        </w:rPr>
        <w:t>調查時期：依照文旦不同生育時期，調查時程分為開花期、小果期、中果期、採收期。每一時期共調查兩次，調查間隔為兩星期。</w:t>
      </w:r>
    </w:p>
    <w:p w:rsidR="00994CF2" w:rsidRPr="000D182C" w:rsidRDefault="00994CF2" w:rsidP="00994CF2">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szCs w:val="24"/>
        </w:rPr>
        <w:t>調查蟲相種類：亞洲柑橘木蝨</w:t>
      </w:r>
      <w:r w:rsidRPr="000D182C">
        <w:rPr>
          <w:rFonts w:ascii="Times New Roman" w:eastAsia="標楷體" w:hAnsi="Times New Roman" w:cs="Times New Roman"/>
          <w:color w:val="000000" w:themeColor="text1"/>
          <w:szCs w:val="24"/>
        </w:rPr>
        <w:t xml:space="preserve"> (</w:t>
      </w:r>
      <w:r w:rsidRPr="000D182C">
        <w:rPr>
          <w:rFonts w:ascii="Times New Roman" w:eastAsia="標楷體" w:hAnsi="Times New Roman" w:cs="Times New Roman"/>
          <w:i/>
          <w:color w:val="000000" w:themeColor="text1"/>
          <w:szCs w:val="24"/>
        </w:rPr>
        <w:t xml:space="preserve">Diaphorina citri </w:t>
      </w:r>
      <w:r w:rsidRPr="000D182C">
        <w:rPr>
          <w:rFonts w:ascii="Times New Roman" w:eastAsia="標楷體" w:hAnsi="Times New Roman" w:cs="Times New Roman"/>
          <w:color w:val="000000" w:themeColor="text1"/>
          <w:szCs w:val="24"/>
        </w:rPr>
        <w:t>Kuwayama)</w:t>
      </w:r>
      <w:r w:rsidRPr="000D182C">
        <w:rPr>
          <w:rFonts w:ascii="Times New Roman" w:eastAsia="標楷體" w:hAnsi="標楷體" w:cs="Times New Roman"/>
          <w:color w:val="000000" w:themeColor="text1"/>
          <w:szCs w:val="24"/>
        </w:rPr>
        <w:t>、小黃薊馬</w:t>
      </w:r>
      <w:r w:rsidRPr="000D182C">
        <w:rPr>
          <w:rFonts w:ascii="Times New Roman" w:eastAsia="標楷體" w:hAnsi="Times New Roman" w:cs="Times New Roman"/>
          <w:color w:val="000000" w:themeColor="text1"/>
          <w:szCs w:val="24"/>
        </w:rPr>
        <w:t>(</w:t>
      </w:r>
      <w:r w:rsidRPr="000D182C">
        <w:rPr>
          <w:rFonts w:ascii="Times New Roman" w:eastAsia="標楷體" w:hAnsi="Times New Roman" w:cs="Times New Roman"/>
          <w:i/>
          <w:color w:val="000000" w:themeColor="text1"/>
          <w:szCs w:val="24"/>
        </w:rPr>
        <w:t xml:space="preserve">Scirtothrips dorsalis </w:t>
      </w:r>
      <w:r w:rsidRPr="000D182C">
        <w:rPr>
          <w:rFonts w:ascii="Times New Roman" w:eastAsia="標楷體" w:hAnsi="Times New Roman" w:cs="Times New Roman"/>
          <w:color w:val="000000" w:themeColor="text1"/>
          <w:szCs w:val="24"/>
        </w:rPr>
        <w:t>Hood)</w:t>
      </w:r>
      <w:r w:rsidRPr="000D182C">
        <w:rPr>
          <w:rFonts w:ascii="Times New Roman" w:eastAsia="標楷體" w:hAnsi="標楷體" w:cs="Times New Roman"/>
          <w:color w:val="000000" w:themeColor="text1"/>
          <w:szCs w:val="24"/>
        </w:rPr>
        <w:t>、柑橘潛葉蛾</w:t>
      </w:r>
      <w:r w:rsidRPr="000D182C">
        <w:rPr>
          <w:rFonts w:ascii="Times New Roman" w:eastAsia="標楷體" w:hAnsi="Times New Roman" w:cs="Times New Roman"/>
          <w:color w:val="000000" w:themeColor="text1"/>
          <w:szCs w:val="24"/>
        </w:rPr>
        <w:t xml:space="preserve"> (</w:t>
      </w:r>
      <w:r w:rsidRPr="000D182C">
        <w:rPr>
          <w:rFonts w:ascii="Times New Roman" w:eastAsia="標楷體" w:hAnsi="Times New Roman" w:cs="Times New Roman"/>
          <w:i/>
          <w:iCs/>
          <w:color w:val="000000" w:themeColor="text1"/>
          <w:szCs w:val="24"/>
        </w:rPr>
        <w:t>Phyllocnistis citrella</w:t>
      </w:r>
      <w:r w:rsidRPr="000D182C">
        <w:rPr>
          <w:rFonts w:ascii="Times New Roman" w:eastAsia="標楷體" w:hAnsi="Times New Roman" w:cs="Times New Roman"/>
          <w:color w:val="000000" w:themeColor="text1"/>
          <w:szCs w:val="24"/>
        </w:rPr>
        <w:t>)</w:t>
      </w:r>
      <w:r w:rsidRPr="000D182C">
        <w:rPr>
          <w:rFonts w:ascii="Times New Roman" w:eastAsia="標楷體" w:hAnsi="標楷體" w:cs="Times New Roman"/>
          <w:color w:val="000000" w:themeColor="text1"/>
          <w:szCs w:val="24"/>
        </w:rPr>
        <w:t>、東方果實蠅</w:t>
      </w:r>
      <w:r w:rsidRPr="000D182C">
        <w:rPr>
          <w:rFonts w:ascii="Times New Roman" w:eastAsia="標楷體" w:hAnsi="Times New Roman" w:cs="Times New Roman"/>
          <w:color w:val="000000" w:themeColor="text1"/>
          <w:szCs w:val="24"/>
        </w:rPr>
        <w:t>(</w:t>
      </w:r>
      <w:r w:rsidRPr="000D182C">
        <w:rPr>
          <w:rFonts w:ascii="Times New Roman" w:eastAsia="標楷體" w:hAnsi="Times New Roman" w:cs="Times New Roman"/>
          <w:i/>
          <w:color w:val="000000" w:themeColor="text1"/>
          <w:szCs w:val="24"/>
        </w:rPr>
        <w:t>Bactrocera dorsalis</w:t>
      </w:r>
      <w:r w:rsidRPr="000D182C">
        <w:rPr>
          <w:rFonts w:ascii="Times New Roman" w:eastAsia="標楷體" w:hAnsi="Times New Roman" w:cs="Times New Roman"/>
          <w:color w:val="000000" w:themeColor="text1"/>
          <w:szCs w:val="24"/>
        </w:rPr>
        <w:t>)</w:t>
      </w:r>
      <w:r w:rsidRPr="000D182C">
        <w:rPr>
          <w:rFonts w:ascii="Times New Roman" w:eastAsia="標楷體" w:hAnsi="標楷體" w:cs="Times New Roman"/>
          <w:color w:val="000000" w:themeColor="text1"/>
          <w:szCs w:val="24"/>
        </w:rPr>
        <w:t>、瓢蟲類</w:t>
      </w:r>
      <w:r w:rsidRPr="000D182C">
        <w:rPr>
          <w:rFonts w:ascii="Times New Roman" w:eastAsia="標楷體" w:hAnsi="Times New Roman" w:cs="Times New Roman"/>
          <w:color w:val="000000" w:themeColor="text1"/>
          <w:szCs w:val="24"/>
        </w:rPr>
        <w:t>(Coccinellidae)</w:t>
      </w:r>
      <w:r w:rsidRPr="000D182C">
        <w:rPr>
          <w:rFonts w:ascii="Times New Roman" w:eastAsia="標楷體" w:hAnsi="標楷體" w:cs="Times New Roman"/>
          <w:color w:val="000000" w:themeColor="text1"/>
          <w:szCs w:val="24"/>
        </w:rPr>
        <w:t>。</w:t>
      </w:r>
    </w:p>
    <w:p w:rsidR="00077F6B" w:rsidRPr="000D182C" w:rsidRDefault="00077F6B" w:rsidP="00077F6B">
      <w:pPr>
        <w:pStyle w:val="a9"/>
        <w:ind w:leftChars="0"/>
        <w:rPr>
          <w:rFonts w:ascii="Times New Roman" w:eastAsia="標楷體" w:hAnsi="Times New Roman" w:cs="Times New Roman"/>
          <w:color w:val="000000" w:themeColor="text1"/>
        </w:rPr>
      </w:pPr>
    </w:p>
    <w:p w:rsidR="00B57311" w:rsidRPr="000D182C" w:rsidRDefault="00077F6B" w:rsidP="00B57311">
      <w:pPr>
        <w:pStyle w:val="a9"/>
        <w:numPr>
          <w:ilvl w:val="0"/>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土壤</w:t>
      </w:r>
      <w:r w:rsidR="005D3DE6" w:rsidRPr="000D182C">
        <w:rPr>
          <w:rFonts w:ascii="Times New Roman" w:eastAsia="標楷體" w:hAnsi="標楷體" w:cs="Times New Roman"/>
          <w:color w:val="000000" w:themeColor="text1"/>
        </w:rPr>
        <w:t>肥力</w:t>
      </w:r>
      <w:r w:rsidRPr="000D182C">
        <w:rPr>
          <w:rFonts w:ascii="Times New Roman" w:eastAsia="標楷體" w:hAnsi="標楷體" w:cs="Times New Roman"/>
          <w:color w:val="000000" w:themeColor="text1"/>
        </w:rPr>
        <w:t>分析</w:t>
      </w:r>
      <w:r w:rsidRPr="000D182C">
        <w:rPr>
          <w:rFonts w:ascii="Times New Roman" w:eastAsia="標楷體" w:hAnsi="Times New Roman" w:cs="Times New Roman"/>
          <w:color w:val="000000" w:themeColor="text1"/>
        </w:rPr>
        <w:t>:</w:t>
      </w:r>
      <w:r w:rsidR="000B2F6F" w:rsidRPr="000D182C">
        <w:rPr>
          <w:rFonts w:ascii="Times New Roman" w:eastAsia="標楷體" w:hAnsi="標楷體" w:cs="Times New Roman"/>
          <w:color w:val="000000" w:themeColor="text1"/>
        </w:rPr>
        <w:t>文旦收穫前</w:t>
      </w:r>
      <w:r w:rsidRPr="000D182C">
        <w:rPr>
          <w:rFonts w:ascii="Times New Roman" w:eastAsia="標楷體" w:hAnsi="標楷體" w:cs="Times New Roman"/>
          <w:color w:val="000000" w:themeColor="text1"/>
        </w:rPr>
        <w:t>，每一區逢機採</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處</w:t>
      </w:r>
      <w:r w:rsidR="00B57311" w:rsidRPr="000D182C">
        <w:rPr>
          <w:rFonts w:ascii="Times New Roman" w:eastAsia="標楷體" w:hAnsi="標楷體" w:cs="Times New Roman"/>
          <w:color w:val="000000" w:themeColor="text1"/>
        </w:rPr>
        <w:t>之</w:t>
      </w:r>
      <w:r w:rsidRPr="000D182C">
        <w:rPr>
          <w:rFonts w:ascii="Times New Roman" w:eastAsia="標楷體" w:hAnsi="標楷體" w:cs="Times New Roman"/>
          <w:color w:val="000000" w:themeColor="text1"/>
        </w:rPr>
        <w:t>表土</w:t>
      </w:r>
      <w:r w:rsidRPr="000D182C">
        <w:rPr>
          <w:rFonts w:ascii="Times New Roman" w:eastAsia="標楷體" w:hAnsi="Times New Roman" w:cs="Times New Roman"/>
          <w:color w:val="000000" w:themeColor="text1"/>
        </w:rPr>
        <w:t>(0-15</w:t>
      </w:r>
      <w:r w:rsidRPr="000D182C">
        <w:rPr>
          <w:rFonts w:ascii="Times New Roman" w:eastAsia="標楷體" w:hAnsi="標楷體" w:cs="Times New Roman"/>
          <w:color w:val="000000" w:themeColor="text1"/>
        </w:rPr>
        <w:t>公分之土壤</w:t>
      </w:r>
      <w:r w:rsidRPr="000D182C">
        <w:rPr>
          <w:rFonts w:ascii="Times New Roman" w:eastAsia="標楷體" w:hAnsi="Times New Roman" w:cs="Times New Roman"/>
          <w:color w:val="000000" w:themeColor="text1"/>
        </w:rPr>
        <w:t>)</w:t>
      </w:r>
      <w:r w:rsidR="000B2F6F" w:rsidRPr="000D182C">
        <w:rPr>
          <w:rFonts w:ascii="Times New Roman" w:eastAsia="標楷體" w:hAnsi="標楷體" w:cs="Times New Roman"/>
          <w:color w:val="000000" w:themeColor="text1"/>
        </w:rPr>
        <w:t>、中土</w:t>
      </w:r>
      <w:r w:rsidRPr="000D182C">
        <w:rPr>
          <w:rFonts w:ascii="Times New Roman" w:eastAsia="標楷體" w:hAnsi="Times New Roman" w:cs="Times New Roman"/>
          <w:color w:val="000000" w:themeColor="text1"/>
        </w:rPr>
        <w:t>(15-30</w:t>
      </w:r>
      <w:r w:rsidRPr="000D182C">
        <w:rPr>
          <w:rFonts w:ascii="Times New Roman" w:eastAsia="標楷體" w:hAnsi="標楷體" w:cs="Times New Roman"/>
          <w:color w:val="000000" w:themeColor="text1"/>
        </w:rPr>
        <w:t>公分之土壤</w:t>
      </w:r>
      <w:r w:rsidRPr="000D182C">
        <w:rPr>
          <w:rFonts w:ascii="Times New Roman" w:eastAsia="標楷體" w:hAnsi="Times New Roman" w:cs="Times New Roman"/>
          <w:color w:val="000000" w:themeColor="text1"/>
        </w:rPr>
        <w:t>)</w:t>
      </w:r>
      <w:r w:rsidR="000B2F6F" w:rsidRPr="000D182C">
        <w:rPr>
          <w:rFonts w:ascii="Times New Roman" w:eastAsia="標楷體" w:hAnsi="標楷體" w:cs="Times New Roman"/>
          <w:color w:val="000000" w:themeColor="text1"/>
        </w:rPr>
        <w:t>及底土</w:t>
      </w:r>
      <w:r w:rsidR="000B2F6F" w:rsidRPr="000D182C">
        <w:rPr>
          <w:rFonts w:ascii="Times New Roman" w:eastAsia="標楷體" w:hAnsi="Times New Roman" w:cs="Times New Roman"/>
          <w:color w:val="000000" w:themeColor="text1"/>
        </w:rPr>
        <w:t>(30-45</w:t>
      </w:r>
      <w:r w:rsidR="000B2F6F" w:rsidRPr="000D182C">
        <w:rPr>
          <w:rFonts w:ascii="Times New Roman" w:eastAsia="標楷體" w:hAnsi="標楷體" w:cs="Times New Roman"/>
          <w:color w:val="000000" w:themeColor="text1"/>
        </w:rPr>
        <w:t>公分之土壤</w:t>
      </w:r>
      <w:r w:rsidR="000B2F6F" w:rsidRPr="000D182C">
        <w:rPr>
          <w:rFonts w:ascii="Times New Roman" w:eastAsia="標楷體" w:hAnsi="Times New Roman" w:cs="Times New Roman"/>
          <w:color w:val="000000" w:themeColor="text1"/>
        </w:rPr>
        <w:t>)</w:t>
      </w:r>
      <w:r w:rsidR="00B57311" w:rsidRPr="000D182C">
        <w:rPr>
          <w:rFonts w:ascii="Times New Roman" w:eastAsia="標楷體" w:hAnsi="標楷體" w:cs="Times New Roman"/>
          <w:color w:val="000000" w:themeColor="text1"/>
        </w:rPr>
        <w:t>，並充分混合後，帶回實驗室陰乾</w:t>
      </w:r>
      <w:r w:rsidR="00B57311" w:rsidRPr="000D182C">
        <w:rPr>
          <w:rFonts w:ascii="Times New Roman" w:eastAsia="標楷體" w:hAnsi="Times New Roman" w:cs="Times New Roman"/>
          <w:color w:val="000000" w:themeColor="text1"/>
        </w:rPr>
        <w:t>5-7</w:t>
      </w:r>
      <w:r w:rsidR="00B57311" w:rsidRPr="000D182C">
        <w:rPr>
          <w:rFonts w:ascii="Times New Roman" w:eastAsia="標楷體" w:hAnsi="標楷體" w:cs="Times New Roman"/>
          <w:color w:val="000000" w:themeColor="text1"/>
        </w:rPr>
        <w:t>天。土壤陰乾後，將土塊粉碎並以</w:t>
      </w:r>
      <w:r w:rsidR="005D3DE6" w:rsidRPr="000D182C">
        <w:rPr>
          <w:rFonts w:ascii="Times New Roman" w:eastAsia="標楷體" w:hAnsi="Times New Roman" w:cs="Times New Roman"/>
          <w:color w:val="000000" w:themeColor="text1"/>
        </w:rPr>
        <w:t>2</w:t>
      </w:r>
      <w:r w:rsidR="00B57311" w:rsidRPr="000D182C">
        <w:rPr>
          <w:rFonts w:ascii="Times New Roman" w:eastAsia="標楷體" w:hAnsi="Times New Roman" w:cs="Times New Roman"/>
          <w:color w:val="000000" w:themeColor="text1"/>
        </w:rPr>
        <w:t>mm</w:t>
      </w:r>
      <w:r w:rsidR="00B57311" w:rsidRPr="000D182C">
        <w:rPr>
          <w:rFonts w:ascii="Times New Roman" w:eastAsia="標楷體" w:hAnsi="標楷體" w:cs="Times New Roman"/>
          <w:color w:val="000000" w:themeColor="text1"/>
        </w:rPr>
        <w:t>篩網過篩。過篩後的土壤進行土壤酸鹼值、導電度、有機質、</w:t>
      </w:r>
      <w:r w:rsidR="0057038E" w:rsidRPr="000D182C">
        <w:rPr>
          <w:rFonts w:ascii="Times New Roman" w:eastAsia="標楷體" w:hAnsi="標楷體" w:cs="Times New Roman"/>
          <w:color w:val="000000" w:themeColor="text1"/>
        </w:rPr>
        <w:t>交換性</w:t>
      </w:r>
      <w:r w:rsidR="00B57311" w:rsidRPr="000D182C">
        <w:rPr>
          <w:rFonts w:ascii="Times New Roman" w:eastAsia="標楷體" w:hAnsi="標楷體" w:cs="Times New Roman"/>
          <w:color w:val="000000" w:themeColor="text1"/>
        </w:rPr>
        <w:t>磷、鉀、鈣、鎂分析，分析方法如下：</w:t>
      </w:r>
    </w:p>
    <w:p w:rsidR="00B57311" w:rsidRPr="000D182C" w:rsidRDefault="00B57311" w:rsidP="005C4086">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土壤酸鹼值及導電度：</w:t>
      </w:r>
      <w:r w:rsidR="005D3DE6" w:rsidRPr="000D182C">
        <w:rPr>
          <w:rFonts w:ascii="Times New Roman" w:eastAsia="標楷體" w:hAnsi="標楷體" w:cs="Times New Roman"/>
          <w:bCs/>
          <w:color w:val="000000" w:themeColor="text1"/>
        </w:rPr>
        <w:t>秤取待測土壤樣品</w:t>
      </w:r>
      <w:r w:rsidR="005D3DE6" w:rsidRPr="000D182C">
        <w:rPr>
          <w:rFonts w:ascii="Times New Roman" w:eastAsia="標楷體" w:hAnsi="Times New Roman" w:cs="Times New Roman"/>
          <w:bCs/>
          <w:color w:val="000000" w:themeColor="text1"/>
        </w:rPr>
        <w:t>10.0</w:t>
      </w:r>
      <w:r w:rsidR="005D3DE6" w:rsidRPr="000D182C">
        <w:rPr>
          <w:rFonts w:ascii="Times New Roman" w:eastAsia="標楷體" w:hAnsi="標楷體" w:cs="Times New Roman"/>
          <w:bCs/>
          <w:color w:val="000000" w:themeColor="text1"/>
        </w:rPr>
        <w:t>公克，再加去離子水</w:t>
      </w:r>
      <w:r w:rsidR="005D3DE6" w:rsidRPr="000D182C">
        <w:rPr>
          <w:rFonts w:ascii="Times New Roman" w:eastAsia="標楷體" w:hAnsi="Times New Roman" w:cs="Times New Roman"/>
          <w:bCs/>
          <w:color w:val="000000" w:themeColor="text1"/>
        </w:rPr>
        <w:t>50</w:t>
      </w:r>
      <w:r w:rsidR="005D3DE6" w:rsidRPr="000D182C">
        <w:rPr>
          <w:rFonts w:ascii="Times New Roman" w:eastAsia="標楷體" w:hAnsi="標楷體" w:cs="Times New Roman"/>
          <w:bCs/>
          <w:color w:val="000000" w:themeColor="text1"/>
        </w:rPr>
        <w:t>毫升，調製成土：水（</w:t>
      </w:r>
      <w:r w:rsidR="005D3DE6" w:rsidRPr="000D182C">
        <w:rPr>
          <w:rFonts w:ascii="Times New Roman" w:eastAsia="標楷體" w:hAnsi="Times New Roman" w:cs="Times New Roman"/>
          <w:bCs/>
          <w:color w:val="000000" w:themeColor="text1"/>
        </w:rPr>
        <w:t>w/v</w:t>
      </w:r>
      <w:r w:rsidR="005D3DE6" w:rsidRPr="000D182C">
        <w:rPr>
          <w:rFonts w:ascii="Times New Roman" w:eastAsia="標楷體" w:hAnsi="標楷體" w:cs="Times New Roman"/>
          <w:bCs/>
          <w:color w:val="000000" w:themeColor="text1"/>
        </w:rPr>
        <w:t>）＝</w:t>
      </w:r>
      <w:r w:rsidR="005D3DE6" w:rsidRPr="000D182C">
        <w:rPr>
          <w:rFonts w:ascii="Times New Roman" w:eastAsia="標楷體" w:hAnsi="Times New Roman" w:cs="Times New Roman"/>
          <w:bCs/>
          <w:color w:val="000000" w:themeColor="text1"/>
        </w:rPr>
        <w:t xml:space="preserve"> 1</w:t>
      </w:r>
      <w:r w:rsidR="005D3DE6" w:rsidRPr="000D182C">
        <w:rPr>
          <w:rFonts w:ascii="Times New Roman" w:eastAsia="標楷體" w:hAnsi="標楷體" w:cs="Times New Roman"/>
          <w:bCs/>
          <w:color w:val="000000" w:themeColor="text1"/>
        </w:rPr>
        <w:t>：</w:t>
      </w:r>
      <w:r w:rsidR="005D3DE6" w:rsidRPr="000D182C">
        <w:rPr>
          <w:rFonts w:ascii="Times New Roman" w:eastAsia="標楷體" w:hAnsi="Times New Roman" w:cs="Times New Roman"/>
          <w:bCs/>
          <w:color w:val="000000" w:themeColor="text1"/>
        </w:rPr>
        <w:t xml:space="preserve">5 </w:t>
      </w:r>
      <w:r w:rsidR="005D3DE6" w:rsidRPr="000D182C">
        <w:rPr>
          <w:rFonts w:ascii="Times New Roman" w:eastAsia="標楷體" w:hAnsi="標楷體" w:cs="Times New Roman"/>
          <w:bCs/>
          <w:color w:val="000000" w:themeColor="text1"/>
        </w:rPr>
        <w:t>作成懸浮體，過濾後以導電度計（</w:t>
      </w:r>
      <w:r w:rsidR="005D3DE6" w:rsidRPr="000D182C">
        <w:rPr>
          <w:rFonts w:ascii="Times New Roman" w:eastAsia="標楷體" w:hAnsi="Times New Roman" w:cs="Times New Roman"/>
          <w:bCs/>
          <w:color w:val="000000" w:themeColor="text1"/>
        </w:rPr>
        <w:t xml:space="preserve">WTW/Cond 730 </w:t>
      </w:r>
      <w:r w:rsidR="005D3DE6" w:rsidRPr="000D182C">
        <w:rPr>
          <w:rFonts w:ascii="Times New Roman" w:eastAsia="標楷體" w:hAnsi="標楷體" w:cs="Times New Roman"/>
          <w:bCs/>
          <w:color w:val="000000" w:themeColor="text1"/>
        </w:rPr>
        <w:t>型）測定樣品</w:t>
      </w:r>
      <w:r w:rsidR="005D3DE6" w:rsidRPr="000D182C">
        <w:rPr>
          <w:rFonts w:ascii="Times New Roman" w:eastAsia="標楷體" w:hAnsi="Times New Roman" w:cs="Times New Roman"/>
          <w:bCs/>
          <w:color w:val="000000" w:themeColor="text1"/>
        </w:rPr>
        <w:t>EC</w:t>
      </w:r>
      <w:r w:rsidR="005D3DE6" w:rsidRPr="000D182C">
        <w:rPr>
          <w:rFonts w:ascii="Times New Roman" w:eastAsia="標楷體" w:hAnsi="標楷體" w:cs="Times New Roman"/>
          <w:bCs/>
          <w:color w:val="000000" w:themeColor="text1"/>
        </w:rPr>
        <w:t>值。秤取待測土壤樣品</w:t>
      </w:r>
      <w:r w:rsidR="005D3DE6" w:rsidRPr="000D182C">
        <w:rPr>
          <w:rFonts w:ascii="Times New Roman" w:eastAsia="標楷體" w:hAnsi="Times New Roman" w:cs="Times New Roman"/>
          <w:bCs/>
          <w:color w:val="000000" w:themeColor="text1"/>
        </w:rPr>
        <w:t>10.0</w:t>
      </w:r>
      <w:r w:rsidR="005D3DE6" w:rsidRPr="000D182C">
        <w:rPr>
          <w:rFonts w:ascii="Times New Roman" w:eastAsia="標楷體" w:hAnsi="標楷體" w:cs="Times New Roman"/>
          <w:bCs/>
          <w:color w:val="000000" w:themeColor="text1"/>
        </w:rPr>
        <w:t>公克，再加去離子水</w:t>
      </w:r>
      <w:r w:rsidR="005D3DE6" w:rsidRPr="000D182C">
        <w:rPr>
          <w:rFonts w:ascii="Times New Roman" w:eastAsia="標楷體" w:hAnsi="Times New Roman" w:cs="Times New Roman"/>
          <w:bCs/>
          <w:color w:val="000000" w:themeColor="text1"/>
        </w:rPr>
        <w:t>10</w:t>
      </w:r>
      <w:r w:rsidR="005D3DE6" w:rsidRPr="000D182C">
        <w:rPr>
          <w:rFonts w:ascii="Times New Roman" w:eastAsia="標楷體" w:hAnsi="標楷體" w:cs="Times New Roman"/>
          <w:bCs/>
          <w:color w:val="000000" w:themeColor="text1"/>
        </w:rPr>
        <w:t>毫升，調製成土：水（</w:t>
      </w:r>
      <w:r w:rsidR="005D3DE6" w:rsidRPr="000D182C">
        <w:rPr>
          <w:rFonts w:ascii="Times New Roman" w:eastAsia="標楷體" w:hAnsi="Times New Roman" w:cs="Times New Roman"/>
          <w:bCs/>
          <w:color w:val="000000" w:themeColor="text1"/>
        </w:rPr>
        <w:t>w/v</w:t>
      </w:r>
      <w:r w:rsidR="005D3DE6" w:rsidRPr="000D182C">
        <w:rPr>
          <w:rFonts w:ascii="Times New Roman" w:eastAsia="標楷體" w:hAnsi="標楷體" w:cs="Times New Roman"/>
          <w:bCs/>
          <w:color w:val="000000" w:themeColor="text1"/>
        </w:rPr>
        <w:t>）＝</w:t>
      </w:r>
      <w:r w:rsidR="005D3DE6" w:rsidRPr="000D182C">
        <w:rPr>
          <w:rFonts w:ascii="Times New Roman" w:eastAsia="標楷體" w:hAnsi="Times New Roman" w:cs="Times New Roman"/>
          <w:bCs/>
          <w:color w:val="000000" w:themeColor="text1"/>
        </w:rPr>
        <w:t xml:space="preserve"> 1</w:t>
      </w:r>
      <w:r w:rsidR="005D3DE6" w:rsidRPr="000D182C">
        <w:rPr>
          <w:rFonts w:ascii="Times New Roman" w:eastAsia="標楷體" w:hAnsi="標楷體" w:cs="Times New Roman"/>
          <w:bCs/>
          <w:color w:val="000000" w:themeColor="text1"/>
        </w:rPr>
        <w:t>：</w:t>
      </w:r>
      <w:r w:rsidR="005D3DE6" w:rsidRPr="000D182C">
        <w:rPr>
          <w:rFonts w:ascii="Times New Roman" w:eastAsia="標楷體" w:hAnsi="Times New Roman" w:cs="Times New Roman"/>
          <w:bCs/>
          <w:color w:val="000000" w:themeColor="text1"/>
        </w:rPr>
        <w:t>1</w:t>
      </w:r>
      <w:r w:rsidR="005D3DE6" w:rsidRPr="000D182C">
        <w:rPr>
          <w:rFonts w:ascii="Times New Roman" w:eastAsia="標楷體" w:hAnsi="標楷體" w:cs="Times New Roman"/>
          <w:bCs/>
          <w:color w:val="000000" w:themeColor="text1"/>
        </w:rPr>
        <w:t>作成懸浮體，平衡一小時後以玻璃電極法（</w:t>
      </w:r>
      <w:r w:rsidR="005D3DE6" w:rsidRPr="000D182C">
        <w:rPr>
          <w:rFonts w:ascii="Times New Roman" w:eastAsia="標楷體" w:hAnsi="Times New Roman" w:cs="Times New Roman"/>
          <w:bCs/>
          <w:color w:val="000000" w:themeColor="text1"/>
        </w:rPr>
        <w:t>TOADKK/HM-25R</w:t>
      </w:r>
      <w:r w:rsidR="005D3DE6" w:rsidRPr="000D182C">
        <w:rPr>
          <w:rFonts w:ascii="Times New Roman" w:eastAsia="標楷體" w:hAnsi="標楷體" w:cs="Times New Roman"/>
          <w:bCs/>
          <w:color w:val="000000" w:themeColor="text1"/>
        </w:rPr>
        <w:t>）測定樣品酸鹼值。</w:t>
      </w:r>
    </w:p>
    <w:p w:rsidR="00077F6B" w:rsidRPr="000D182C" w:rsidRDefault="00B57311" w:rsidP="005C4086">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土壤</w:t>
      </w:r>
      <w:r w:rsidR="00077F6B" w:rsidRPr="000D182C">
        <w:rPr>
          <w:rFonts w:ascii="Times New Roman" w:eastAsia="標楷體" w:hAnsi="標楷體" w:cs="Times New Roman"/>
          <w:color w:val="000000" w:themeColor="text1"/>
        </w:rPr>
        <w:t>有機質含量的測定：</w:t>
      </w:r>
      <w:r w:rsidR="005D3DE6" w:rsidRPr="000D182C">
        <w:rPr>
          <w:rFonts w:ascii="Times New Roman" w:eastAsia="標楷體" w:hAnsi="標楷體" w:cs="Times New Roman"/>
          <w:bCs/>
          <w:color w:val="000000" w:themeColor="text1"/>
        </w:rPr>
        <w:t>秤取土壤</w:t>
      </w:r>
      <w:r w:rsidR="005D3DE6" w:rsidRPr="000D182C">
        <w:rPr>
          <w:rFonts w:ascii="Times New Roman" w:eastAsia="標楷體" w:hAnsi="Times New Roman" w:cs="Times New Roman"/>
          <w:bCs/>
          <w:color w:val="000000" w:themeColor="text1"/>
        </w:rPr>
        <w:t>0.5</w:t>
      </w:r>
      <w:r w:rsidR="005D3DE6" w:rsidRPr="000D182C">
        <w:rPr>
          <w:rFonts w:ascii="Times New Roman" w:eastAsia="標楷體" w:hAnsi="標楷體" w:cs="Times New Roman"/>
          <w:bCs/>
          <w:color w:val="000000" w:themeColor="text1"/>
        </w:rPr>
        <w:t>公克以</w:t>
      </w:r>
      <w:r w:rsidR="005D3DE6" w:rsidRPr="000D182C">
        <w:rPr>
          <w:rFonts w:ascii="Times New Roman" w:eastAsia="標楷體" w:hAnsi="Times New Roman" w:cs="Times New Roman"/>
          <w:bCs/>
          <w:color w:val="000000" w:themeColor="text1"/>
        </w:rPr>
        <w:t>Soli TOC cube</w:t>
      </w:r>
      <w:r w:rsidR="005D3DE6" w:rsidRPr="000D182C">
        <w:rPr>
          <w:rFonts w:ascii="Times New Roman" w:eastAsia="標楷體" w:hAnsi="標楷體" w:cs="Times New Roman"/>
          <w:bCs/>
          <w:color w:val="000000" w:themeColor="text1"/>
        </w:rPr>
        <w:t>進行總碳分析，得分析數據後再乘以</w:t>
      </w:r>
      <w:r w:rsidR="005D3DE6" w:rsidRPr="000D182C">
        <w:rPr>
          <w:rFonts w:ascii="Times New Roman" w:eastAsia="標楷體" w:hAnsi="Times New Roman" w:cs="Times New Roman"/>
          <w:bCs/>
          <w:color w:val="000000" w:themeColor="text1"/>
        </w:rPr>
        <w:t>1.724</w:t>
      </w:r>
      <w:r w:rsidR="005D3DE6" w:rsidRPr="000D182C">
        <w:rPr>
          <w:rFonts w:ascii="Times New Roman" w:eastAsia="標楷體" w:hAnsi="標楷體" w:cs="Times New Roman"/>
          <w:bCs/>
          <w:color w:val="000000" w:themeColor="text1"/>
        </w:rPr>
        <w:t>即土壤有機質。</w:t>
      </w:r>
    </w:p>
    <w:p w:rsidR="00077F6B" w:rsidRPr="000D182C" w:rsidRDefault="00B57311" w:rsidP="005D3DE6">
      <w:pPr>
        <w:pStyle w:val="a9"/>
        <w:numPr>
          <w:ilvl w:val="1"/>
          <w:numId w:val="7"/>
        </w:numPr>
        <w:ind w:leftChars="0"/>
        <w:rPr>
          <w:rFonts w:ascii="Times New Roman" w:eastAsia="標楷體" w:hAnsi="Times New Roman" w:cs="Times New Roman"/>
          <w:color w:val="000000" w:themeColor="text1"/>
          <w:lang w:eastAsia="zh-HK"/>
        </w:rPr>
      </w:pPr>
      <w:r w:rsidRPr="000D182C">
        <w:rPr>
          <w:rFonts w:ascii="Times New Roman" w:eastAsia="標楷體" w:hAnsi="標楷體" w:cs="Times New Roman"/>
          <w:color w:val="000000" w:themeColor="text1"/>
        </w:rPr>
        <w:t>土壤</w:t>
      </w:r>
      <w:r w:rsidR="0057038E" w:rsidRPr="000D182C">
        <w:rPr>
          <w:rFonts w:ascii="Times New Roman" w:eastAsia="標楷體" w:hAnsi="標楷體" w:cs="Times New Roman"/>
          <w:color w:val="000000" w:themeColor="text1"/>
        </w:rPr>
        <w:t>交換性</w:t>
      </w:r>
      <w:r w:rsidRPr="000D182C">
        <w:rPr>
          <w:rFonts w:ascii="Times New Roman" w:eastAsia="標楷體" w:hAnsi="標楷體" w:cs="Times New Roman"/>
          <w:color w:val="000000" w:themeColor="text1"/>
        </w:rPr>
        <w:t>磷、鉀、鈣、鎂</w:t>
      </w:r>
      <w:r w:rsidR="005D3DE6" w:rsidRPr="000D182C">
        <w:rPr>
          <w:rFonts w:ascii="Times New Roman" w:eastAsia="標楷體" w:hAnsi="標楷體" w:cs="Times New Roman"/>
          <w:color w:val="000000" w:themeColor="text1"/>
        </w:rPr>
        <w:t>：</w:t>
      </w:r>
      <w:r w:rsidR="005D3DE6" w:rsidRPr="000D182C">
        <w:rPr>
          <w:rFonts w:ascii="Times New Roman" w:eastAsia="標楷體" w:hAnsi="標楷體" w:cs="Times New Roman"/>
          <w:bCs/>
          <w:color w:val="000000" w:themeColor="text1"/>
        </w:rPr>
        <w:t>土壤秤取</w:t>
      </w:r>
      <w:r w:rsidR="00480274" w:rsidRPr="000D182C">
        <w:rPr>
          <w:rFonts w:ascii="Times New Roman" w:eastAsia="標楷體" w:hAnsi="Times New Roman" w:cs="Times New Roman"/>
          <w:bCs/>
          <w:color w:val="000000" w:themeColor="text1"/>
        </w:rPr>
        <w:t>2</w:t>
      </w:r>
      <w:r w:rsidR="005D3DE6" w:rsidRPr="000D182C">
        <w:rPr>
          <w:rFonts w:ascii="Times New Roman" w:eastAsia="標楷體" w:hAnsi="Times New Roman" w:cs="Times New Roman"/>
          <w:bCs/>
          <w:color w:val="000000" w:themeColor="text1"/>
        </w:rPr>
        <w:t>.0</w:t>
      </w:r>
      <w:r w:rsidR="005D3DE6" w:rsidRPr="000D182C">
        <w:rPr>
          <w:rFonts w:ascii="Times New Roman" w:eastAsia="標楷體" w:hAnsi="標楷體" w:cs="Times New Roman"/>
          <w:bCs/>
          <w:color w:val="000000" w:themeColor="text1"/>
        </w:rPr>
        <w:t>公克放置於</w:t>
      </w:r>
      <w:r w:rsidR="005D3DE6" w:rsidRPr="000D182C">
        <w:rPr>
          <w:rFonts w:ascii="Times New Roman" w:eastAsia="標楷體" w:hAnsi="Times New Roman" w:cs="Times New Roman"/>
          <w:bCs/>
          <w:color w:val="000000" w:themeColor="text1"/>
        </w:rPr>
        <w:t>50</w:t>
      </w:r>
      <w:r w:rsidR="005D3DE6" w:rsidRPr="000D182C">
        <w:rPr>
          <w:rFonts w:ascii="Times New Roman" w:eastAsia="標楷體" w:hAnsi="標楷體" w:cs="Times New Roman"/>
          <w:bCs/>
          <w:color w:val="000000" w:themeColor="text1"/>
        </w:rPr>
        <w:t>毫升錐形瓶，加入</w:t>
      </w:r>
      <w:r w:rsidR="005D3DE6" w:rsidRPr="000D182C">
        <w:rPr>
          <w:rFonts w:ascii="Times New Roman" w:eastAsia="標楷體" w:hAnsi="Times New Roman" w:cs="Times New Roman"/>
          <w:bCs/>
          <w:color w:val="000000" w:themeColor="text1"/>
        </w:rPr>
        <w:t>20</w:t>
      </w:r>
      <w:r w:rsidR="005D3DE6" w:rsidRPr="000D182C">
        <w:rPr>
          <w:rFonts w:ascii="Times New Roman" w:eastAsia="標楷體" w:hAnsi="標楷體" w:cs="Times New Roman"/>
          <w:bCs/>
          <w:color w:val="000000" w:themeColor="text1"/>
        </w:rPr>
        <w:t>毫升</w:t>
      </w:r>
      <w:r w:rsidR="005D3DE6" w:rsidRPr="000D182C">
        <w:rPr>
          <w:rFonts w:ascii="Times New Roman" w:eastAsia="標楷體" w:hAnsi="Times New Roman" w:cs="Times New Roman"/>
          <w:bCs/>
          <w:color w:val="000000" w:themeColor="text1"/>
        </w:rPr>
        <w:t>Mehlich No.3</w:t>
      </w:r>
      <w:r w:rsidR="005D3DE6" w:rsidRPr="000D182C">
        <w:rPr>
          <w:rFonts w:ascii="Times New Roman" w:eastAsia="標楷體" w:hAnsi="標楷體" w:cs="Times New Roman"/>
          <w:bCs/>
          <w:color w:val="000000" w:themeColor="text1"/>
        </w:rPr>
        <w:t>萃取液，以</w:t>
      </w:r>
      <w:r w:rsidR="005D3DE6" w:rsidRPr="000D182C">
        <w:rPr>
          <w:rFonts w:ascii="Times New Roman" w:eastAsia="標楷體" w:hAnsi="Times New Roman" w:cs="Times New Roman"/>
          <w:bCs/>
          <w:color w:val="000000" w:themeColor="text1"/>
        </w:rPr>
        <w:t>200</w:t>
      </w:r>
      <w:r w:rsidR="006629FE" w:rsidRPr="000D182C">
        <w:rPr>
          <w:rFonts w:ascii="Times New Roman" w:eastAsia="標楷體" w:hAnsi="Times New Roman" w:cs="Times New Roman"/>
          <w:bCs/>
          <w:color w:val="000000" w:themeColor="text1"/>
        </w:rPr>
        <w:t xml:space="preserve"> </w:t>
      </w:r>
      <w:r w:rsidR="005D3DE6" w:rsidRPr="000D182C">
        <w:rPr>
          <w:rFonts w:ascii="Times New Roman" w:eastAsia="標楷體" w:hAnsi="Times New Roman" w:cs="Times New Roman"/>
          <w:bCs/>
          <w:color w:val="000000" w:themeColor="text1"/>
        </w:rPr>
        <w:t>rpm</w:t>
      </w:r>
      <w:r w:rsidR="005D3DE6" w:rsidRPr="000D182C">
        <w:rPr>
          <w:rFonts w:ascii="Times New Roman" w:eastAsia="標楷體" w:hAnsi="標楷體" w:cs="Times New Roman"/>
          <w:bCs/>
          <w:color w:val="000000" w:themeColor="text1"/>
        </w:rPr>
        <w:t>震盪</w:t>
      </w:r>
      <w:r w:rsidR="005D3DE6" w:rsidRPr="000D182C">
        <w:rPr>
          <w:rFonts w:ascii="Times New Roman" w:eastAsia="標楷體" w:hAnsi="Times New Roman" w:cs="Times New Roman"/>
          <w:bCs/>
          <w:color w:val="000000" w:themeColor="text1"/>
        </w:rPr>
        <w:t>5</w:t>
      </w:r>
      <w:r w:rsidR="005D3DE6" w:rsidRPr="000D182C">
        <w:rPr>
          <w:rFonts w:ascii="Times New Roman" w:eastAsia="標楷體" w:hAnsi="標楷體" w:cs="Times New Roman"/>
          <w:bCs/>
          <w:color w:val="000000" w:themeColor="text1"/>
        </w:rPr>
        <w:t>分鐘後過濾。濾液以感應耦合電漿原子發射光譜儀</w:t>
      </w:r>
      <w:r w:rsidR="00480274" w:rsidRPr="000D182C">
        <w:rPr>
          <w:rFonts w:ascii="Times New Roman" w:eastAsia="標楷體" w:hAnsi="Times New Roman" w:cs="Times New Roman"/>
          <w:color w:val="000000" w:themeColor="text1"/>
        </w:rPr>
        <w:t xml:space="preserve">(Thermo </w:t>
      </w:r>
      <w:r w:rsidR="00D918AE" w:rsidRPr="000D182C">
        <w:rPr>
          <w:rFonts w:ascii="Times New Roman" w:eastAsia="標楷體" w:hAnsi="Times New Roman" w:cs="Times New Roman"/>
          <w:color w:val="000000" w:themeColor="text1"/>
        </w:rPr>
        <w:t>iCAP 7000</w:t>
      </w:r>
      <w:r w:rsidR="00480274" w:rsidRPr="000D182C">
        <w:rPr>
          <w:rFonts w:ascii="Times New Roman" w:eastAsia="標楷體" w:hAnsi="Times New Roman" w:cs="Times New Roman"/>
          <w:color w:val="000000" w:themeColor="text1"/>
        </w:rPr>
        <w:t>)</w:t>
      </w:r>
      <w:r w:rsidR="005D3DE6" w:rsidRPr="000D182C">
        <w:rPr>
          <w:rFonts w:ascii="Times New Roman" w:eastAsia="標楷體" w:hAnsi="標楷體" w:cs="Times New Roman"/>
          <w:bCs/>
          <w:color w:val="000000" w:themeColor="text1"/>
        </w:rPr>
        <w:t>進行分析。</w:t>
      </w:r>
    </w:p>
    <w:p w:rsidR="00077F6B" w:rsidRPr="000D182C" w:rsidRDefault="00077F6B" w:rsidP="005D3DE6">
      <w:pPr>
        <w:pStyle w:val="a9"/>
        <w:numPr>
          <w:ilvl w:val="0"/>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lang w:eastAsia="zh-HK"/>
        </w:rPr>
        <w:t>植體</w:t>
      </w:r>
      <w:r w:rsidR="005D3DE6" w:rsidRPr="000D182C">
        <w:rPr>
          <w:rFonts w:ascii="Times New Roman" w:eastAsia="標楷體" w:hAnsi="標楷體" w:cs="Times New Roman"/>
          <w:color w:val="000000" w:themeColor="text1"/>
        </w:rPr>
        <w:t>養分</w:t>
      </w:r>
      <w:r w:rsidRPr="000D182C">
        <w:rPr>
          <w:rFonts w:ascii="Times New Roman" w:eastAsia="標楷體" w:hAnsi="標楷體" w:cs="Times New Roman"/>
          <w:color w:val="000000" w:themeColor="text1"/>
          <w:lang w:eastAsia="zh-HK"/>
        </w:rPr>
        <w:t>分析：</w:t>
      </w:r>
      <w:r w:rsidR="005D3DE6" w:rsidRPr="000D182C">
        <w:rPr>
          <w:rFonts w:ascii="Times New Roman" w:eastAsia="標楷體" w:hAnsi="標楷體" w:cs="Times New Roman"/>
          <w:color w:val="000000" w:themeColor="text1"/>
          <w:lang w:eastAsia="zh-HK"/>
        </w:rPr>
        <w:t>於</w:t>
      </w:r>
      <w:r w:rsidR="005D3DE6" w:rsidRPr="000D182C">
        <w:rPr>
          <w:rFonts w:ascii="Times New Roman" w:eastAsia="標楷體" w:hAnsi="標楷體" w:cs="Times New Roman"/>
          <w:color w:val="000000" w:themeColor="text1"/>
        </w:rPr>
        <w:t>文旦收穫</w:t>
      </w:r>
      <w:r w:rsidR="005D3DE6" w:rsidRPr="000D182C">
        <w:rPr>
          <w:rFonts w:ascii="Times New Roman" w:eastAsia="標楷體" w:hAnsi="標楷體" w:cs="Times New Roman"/>
          <w:color w:val="000000" w:themeColor="text1"/>
          <w:lang w:eastAsia="zh-HK"/>
        </w:rPr>
        <w:t>前進行葉片採樣，葉片採樣部位為春梢無結果枝且為停止梢第三或第四葉。</w:t>
      </w:r>
      <w:r w:rsidR="005D3DE6" w:rsidRPr="000D182C">
        <w:rPr>
          <w:rFonts w:ascii="Times New Roman" w:eastAsia="標楷體" w:hAnsi="標楷體" w:cs="Times New Roman"/>
          <w:color w:val="000000" w:themeColor="text1"/>
        </w:rPr>
        <w:t>每一試驗園區採</w:t>
      </w:r>
      <w:r w:rsidR="005D3DE6" w:rsidRPr="000D182C">
        <w:rPr>
          <w:rFonts w:ascii="Times New Roman" w:eastAsia="標楷體" w:hAnsi="標楷體" w:cs="Times New Roman"/>
          <w:color w:val="000000" w:themeColor="text1"/>
          <w:lang w:eastAsia="zh-HK"/>
        </w:rPr>
        <w:t>集</w:t>
      </w:r>
      <w:r w:rsidR="005D3DE6" w:rsidRPr="000D182C">
        <w:rPr>
          <w:rFonts w:ascii="Times New Roman" w:eastAsia="標楷體" w:hAnsi="Times New Roman" w:cs="Times New Roman"/>
          <w:color w:val="000000" w:themeColor="text1"/>
          <w:lang w:eastAsia="zh-HK"/>
        </w:rPr>
        <w:t>50-80</w:t>
      </w:r>
      <w:r w:rsidR="005D3DE6" w:rsidRPr="000D182C">
        <w:rPr>
          <w:rFonts w:ascii="Times New Roman" w:eastAsia="標楷體" w:hAnsi="標楷體" w:cs="Times New Roman"/>
          <w:color w:val="000000" w:themeColor="text1"/>
          <w:lang w:eastAsia="zh-HK"/>
        </w:rPr>
        <w:t>片</w:t>
      </w:r>
      <w:r w:rsidR="005D3DE6" w:rsidRPr="000D182C">
        <w:rPr>
          <w:rFonts w:ascii="Times New Roman" w:eastAsia="標楷體" w:hAnsi="標楷體" w:cs="Times New Roman"/>
          <w:color w:val="000000" w:themeColor="text1"/>
        </w:rPr>
        <w:t>。葉片樣品以</w:t>
      </w:r>
      <w:r w:rsidR="005D3DE6" w:rsidRPr="000D182C">
        <w:rPr>
          <w:rFonts w:ascii="Times New Roman" w:eastAsia="標楷體" w:hAnsi="Times New Roman" w:cs="Times New Roman"/>
          <w:color w:val="000000" w:themeColor="text1"/>
        </w:rPr>
        <w:t>70℃</w:t>
      </w:r>
      <w:r w:rsidR="005D3DE6" w:rsidRPr="000D182C">
        <w:rPr>
          <w:rFonts w:ascii="Times New Roman" w:eastAsia="標楷體" w:hAnsi="標楷體" w:cs="Times New Roman"/>
          <w:color w:val="000000" w:themeColor="text1"/>
        </w:rPr>
        <w:t>烘乾</w:t>
      </w:r>
      <w:r w:rsidR="005D3DE6" w:rsidRPr="000D182C">
        <w:rPr>
          <w:rFonts w:ascii="Times New Roman" w:eastAsia="標楷體" w:hAnsi="Times New Roman" w:cs="Times New Roman"/>
          <w:color w:val="000000" w:themeColor="text1"/>
        </w:rPr>
        <w:t>5</w:t>
      </w:r>
      <w:r w:rsidR="005D3DE6" w:rsidRPr="000D182C">
        <w:rPr>
          <w:rFonts w:ascii="Times New Roman" w:eastAsia="標楷體" w:hAnsi="標楷體" w:cs="Times New Roman"/>
          <w:color w:val="000000" w:themeColor="text1"/>
        </w:rPr>
        <w:t>天後磨碎，並以</w:t>
      </w:r>
      <w:r w:rsidR="00EC387B" w:rsidRPr="000D182C">
        <w:rPr>
          <w:rFonts w:ascii="Times New Roman" w:eastAsia="標楷體" w:hAnsi="Times New Roman" w:cs="Times New Roman"/>
          <w:color w:val="000000" w:themeColor="text1"/>
        </w:rPr>
        <w:t>1</w:t>
      </w:r>
      <w:r w:rsidR="005D3DE6" w:rsidRPr="000D182C">
        <w:rPr>
          <w:rFonts w:ascii="Times New Roman" w:eastAsia="標楷體" w:hAnsi="Times New Roman" w:cs="Times New Roman"/>
          <w:color w:val="000000" w:themeColor="text1"/>
        </w:rPr>
        <w:t>mm</w:t>
      </w:r>
      <w:r w:rsidR="005D3DE6" w:rsidRPr="000D182C">
        <w:rPr>
          <w:rFonts w:ascii="Times New Roman" w:eastAsia="標楷體" w:hAnsi="標楷體" w:cs="Times New Roman"/>
          <w:color w:val="000000" w:themeColor="text1"/>
        </w:rPr>
        <w:t>篩網過篩。過篩後的樣品，</w:t>
      </w:r>
      <w:r w:rsidR="005D3DE6" w:rsidRPr="000D182C">
        <w:rPr>
          <w:rFonts w:ascii="Times New Roman" w:eastAsia="標楷體" w:hAnsi="Times New Roman" w:cs="Times New Roman"/>
          <w:color w:val="000000" w:themeColor="text1"/>
        </w:rPr>
        <w:t xml:space="preserve"> </w:t>
      </w:r>
    </w:p>
    <w:p w:rsidR="00077F6B" w:rsidRPr="000D182C" w:rsidRDefault="00077F6B" w:rsidP="005C4086">
      <w:pPr>
        <w:pStyle w:val="a9"/>
        <w:numPr>
          <w:ilvl w:val="1"/>
          <w:numId w:val="7"/>
        </w:numPr>
        <w:ind w:leftChars="0"/>
        <w:rPr>
          <w:rFonts w:ascii="Times New Roman" w:eastAsia="標楷體" w:hAnsi="Times New Roman" w:cs="Times New Roman"/>
          <w:color w:val="000000" w:themeColor="text1"/>
          <w:lang w:eastAsia="zh-HK"/>
        </w:rPr>
      </w:pPr>
      <w:r w:rsidRPr="000D182C">
        <w:rPr>
          <w:rFonts w:ascii="Times New Roman" w:eastAsia="標楷體" w:hAnsi="標楷體" w:cs="Times New Roman"/>
          <w:color w:val="000000" w:themeColor="text1"/>
          <w:lang w:eastAsia="zh-HK"/>
        </w:rPr>
        <w:t>氮之定量：採元素分析儀測定</w:t>
      </w:r>
    </w:p>
    <w:p w:rsidR="00077F6B" w:rsidRPr="000D182C" w:rsidRDefault="005D3DE6" w:rsidP="005D3DE6">
      <w:pPr>
        <w:pStyle w:val="a9"/>
        <w:numPr>
          <w:ilvl w:val="1"/>
          <w:numId w:val="7"/>
        </w:numPr>
        <w:ind w:leftChars="0"/>
        <w:jc w:val="both"/>
        <w:rPr>
          <w:rFonts w:ascii="Times New Roman" w:eastAsia="標楷體" w:hAnsi="Times New Roman" w:cs="Times New Roman"/>
          <w:color w:val="000000" w:themeColor="text1"/>
          <w:lang w:eastAsia="zh-HK"/>
        </w:rPr>
      </w:pPr>
      <w:r w:rsidRPr="000D182C">
        <w:rPr>
          <w:rFonts w:ascii="Times New Roman" w:eastAsia="標楷體" w:hAnsi="標楷體" w:cs="Times New Roman"/>
          <w:color w:val="000000" w:themeColor="text1"/>
        </w:rPr>
        <w:t>磷、</w:t>
      </w:r>
      <w:r w:rsidR="00077F6B" w:rsidRPr="000D182C">
        <w:rPr>
          <w:rFonts w:ascii="Times New Roman" w:eastAsia="標楷體" w:hAnsi="標楷體" w:cs="Times New Roman"/>
          <w:color w:val="000000" w:themeColor="text1"/>
          <w:lang w:eastAsia="zh-HK"/>
        </w:rPr>
        <w:t>鉀、鈣、鎂之定量：</w:t>
      </w:r>
      <w:r w:rsidRPr="000D182C">
        <w:rPr>
          <w:rFonts w:ascii="Times New Roman" w:eastAsia="標楷體" w:hAnsi="標楷體" w:cs="Times New Roman"/>
          <w:color w:val="000000" w:themeColor="text1"/>
        </w:rPr>
        <w:t>秤</w:t>
      </w:r>
      <w:r w:rsidRPr="000D182C">
        <w:rPr>
          <w:rFonts w:ascii="Times New Roman" w:eastAsia="標楷體" w:hAnsi="Times New Roman" w:cs="Times New Roman"/>
          <w:color w:val="000000" w:themeColor="text1"/>
        </w:rPr>
        <w:t>0.5</w:t>
      </w:r>
      <w:r w:rsidRPr="000D182C">
        <w:rPr>
          <w:rFonts w:ascii="Times New Roman" w:eastAsia="標楷體" w:hAnsi="標楷體" w:cs="Times New Roman"/>
          <w:color w:val="000000" w:themeColor="text1"/>
        </w:rPr>
        <w:t>公克過篩植體加入</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毫升</w:t>
      </w:r>
      <w:r w:rsidRPr="000D182C">
        <w:rPr>
          <w:rFonts w:ascii="Times New Roman" w:eastAsia="標楷體" w:hAnsi="Times New Roman" w:cs="Times New Roman"/>
          <w:color w:val="000000" w:themeColor="text1"/>
        </w:rPr>
        <w:t>65%</w:t>
      </w:r>
      <w:r w:rsidRPr="000D182C">
        <w:rPr>
          <w:rFonts w:ascii="Times New Roman" w:eastAsia="標楷體" w:hAnsi="標楷體" w:cs="Times New Roman"/>
          <w:color w:val="000000" w:themeColor="text1"/>
        </w:rPr>
        <w:t>硝酸進行微波消化，消化後樣品以</w:t>
      </w:r>
      <w:r w:rsidRPr="000D182C">
        <w:rPr>
          <w:rFonts w:ascii="Times New Roman" w:eastAsia="標楷體" w:hAnsi="Times New Roman" w:cs="Times New Roman"/>
          <w:color w:val="000000" w:themeColor="text1"/>
        </w:rPr>
        <w:t>Whatman No5.</w:t>
      </w:r>
      <w:r w:rsidRPr="000D182C">
        <w:rPr>
          <w:rFonts w:ascii="Times New Roman" w:eastAsia="標楷體" w:hAnsi="標楷體" w:cs="Times New Roman"/>
          <w:color w:val="000000" w:themeColor="text1"/>
        </w:rPr>
        <w:t>濾紙過濾，並定量至</w:t>
      </w:r>
      <w:r w:rsidRPr="000D182C">
        <w:rPr>
          <w:rFonts w:ascii="Times New Roman" w:eastAsia="標楷體" w:hAnsi="Times New Roman" w:cs="Times New Roman"/>
          <w:color w:val="000000" w:themeColor="text1"/>
        </w:rPr>
        <w:t>50</w:t>
      </w:r>
      <w:r w:rsidRPr="000D182C">
        <w:rPr>
          <w:rFonts w:ascii="Times New Roman" w:eastAsia="標楷體" w:hAnsi="標楷體" w:cs="Times New Roman"/>
          <w:color w:val="000000" w:themeColor="text1"/>
        </w:rPr>
        <w:t>毫升，以</w:t>
      </w:r>
      <w:r w:rsidR="00480274" w:rsidRPr="000D182C">
        <w:rPr>
          <w:rFonts w:ascii="Times New Roman" w:eastAsia="標楷體" w:hAnsi="標楷體" w:cs="Times New Roman"/>
          <w:bCs/>
          <w:color w:val="000000" w:themeColor="text1"/>
        </w:rPr>
        <w:t>感應耦合電漿原子發射光譜儀</w:t>
      </w:r>
      <w:r w:rsidRPr="000D182C">
        <w:rPr>
          <w:rFonts w:ascii="Times New Roman" w:eastAsia="標楷體" w:hAnsi="Times New Roman" w:cs="Times New Roman"/>
          <w:color w:val="000000" w:themeColor="text1"/>
        </w:rPr>
        <w:t>(</w:t>
      </w:r>
      <w:r w:rsidR="00D918AE" w:rsidRPr="000D182C">
        <w:rPr>
          <w:rFonts w:ascii="Times New Roman" w:eastAsia="標楷體" w:hAnsi="Times New Roman" w:cs="Times New Roman"/>
          <w:color w:val="000000" w:themeColor="text1"/>
        </w:rPr>
        <w:t>(Thermo iCAP 7000)</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進行測定磷、鉀、鈣、鎂。</w:t>
      </w:r>
    </w:p>
    <w:p w:rsidR="00077F6B" w:rsidRPr="000D182C" w:rsidRDefault="00077F6B" w:rsidP="005C4086">
      <w:pPr>
        <w:pStyle w:val="a9"/>
        <w:numPr>
          <w:ilvl w:val="0"/>
          <w:numId w:val="7"/>
        </w:numPr>
        <w:ind w:leftChars="0"/>
        <w:jc w:val="both"/>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產量調查：</w:t>
      </w:r>
    </w:p>
    <w:p w:rsidR="00077F6B" w:rsidRPr="000D182C" w:rsidRDefault="005D3DE6" w:rsidP="005C4086">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株產量：每一</w:t>
      </w:r>
      <w:r w:rsidR="00012FE0" w:rsidRPr="000D182C">
        <w:rPr>
          <w:rFonts w:ascii="Times New Roman" w:eastAsia="標楷體" w:hAnsi="標楷體" w:cs="Times New Roman"/>
          <w:color w:val="000000" w:themeColor="text1"/>
        </w:rPr>
        <w:t>試區</w:t>
      </w:r>
      <w:r w:rsidRPr="000D182C">
        <w:rPr>
          <w:rFonts w:ascii="Times New Roman" w:eastAsia="標楷體" w:hAnsi="標楷體" w:cs="Times New Roman"/>
          <w:color w:val="000000" w:themeColor="text1"/>
        </w:rPr>
        <w:t>選取</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株代表性植株進行產量調查，再以</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株平均產量及種植密度估算每公頃產量</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濕重</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w:t>
      </w:r>
    </w:p>
    <w:p w:rsidR="00077F6B" w:rsidRPr="000D182C" w:rsidRDefault="005D3DE6" w:rsidP="005C4086">
      <w:pPr>
        <w:pStyle w:val="a9"/>
        <w:numPr>
          <w:ilvl w:val="1"/>
          <w:numId w:val="7"/>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全區產量：由農友提供全區產量，再依據面積換算每公頃產量。</w:t>
      </w:r>
    </w:p>
    <w:p w:rsidR="00842F51" w:rsidRPr="000D182C" w:rsidRDefault="00842F51" w:rsidP="009675D6">
      <w:pPr>
        <w:rPr>
          <w:rFonts w:ascii="Times New Roman" w:eastAsia="標楷體" w:hAnsi="Times New Roman" w:cs="Times New Roman"/>
          <w:color w:val="000000" w:themeColor="text1"/>
        </w:rPr>
      </w:pPr>
    </w:p>
    <w:p w:rsidR="00F43966" w:rsidRPr="000D182C" w:rsidRDefault="00F43966">
      <w:pPr>
        <w:widowControl/>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br w:type="page"/>
      </w:r>
    </w:p>
    <w:p w:rsidR="00842F51" w:rsidRPr="000D182C" w:rsidRDefault="00077F6B" w:rsidP="00077F6B">
      <w:pPr>
        <w:jc w:val="cente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lastRenderedPageBreak/>
        <w:t>結果與討論</w:t>
      </w:r>
    </w:p>
    <w:p w:rsidR="009675D6" w:rsidRPr="000D182C" w:rsidRDefault="00842F51" w:rsidP="00842F51">
      <w:pPr>
        <w:pStyle w:val="a9"/>
        <w:numPr>
          <w:ilvl w:val="0"/>
          <w:numId w:val="3"/>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擴增農業生態系蟲相監測</w:t>
      </w:r>
    </w:p>
    <w:p w:rsidR="00353C61" w:rsidRPr="000D182C" w:rsidRDefault="00994CF2" w:rsidP="00682522">
      <w:pPr>
        <w:ind w:firstLine="480"/>
        <w:jc w:val="both"/>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害蟲部分，小黃薊馬發生主要於開花期密度較高</w:t>
      </w:r>
      <w:r w:rsidR="00682522" w:rsidRPr="000D182C">
        <w:rPr>
          <w:rFonts w:ascii="Times New Roman" w:eastAsia="標楷體" w:hAnsi="標楷體" w:cs="Times New Roman"/>
          <w:color w:val="000000" w:themeColor="text1"/>
        </w:rPr>
        <w:t>（圖</w:t>
      </w:r>
      <w:r w:rsidR="00682522" w:rsidRPr="000D182C">
        <w:rPr>
          <w:rFonts w:ascii="Times New Roman" w:eastAsia="標楷體" w:hAnsi="Times New Roman" w:cs="Times New Roman"/>
          <w:color w:val="000000" w:themeColor="text1"/>
        </w:rPr>
        <w:t>1</w:t>
      </w:r>
      <w:r w:rsidR="00682522" w:rsidRPr="000D182C">
        <w:rPr>
          <w:rFonts w:ascii="Times New Roman" w:eastAsia="標楷體" w:hAnsi="標楷體" w:cs="Times New Roman"/>
          <w:color w:val="000000" w:themeColor="text1"/>
        </w:rPr>
        <w:t>）</w:t>
      </w:r>
      <w:r w:rsidRPr="000D182C">
        <w:rPr>
          <w:rFonts w:ascii="Times New Roman" w:eastAsia="標楷體" w:hAnsi="標楷體" w:cs="Times New Roman"/>
          <w:color w:val="000000" w:themeColor="text1"/>
        </w:rPr>
        <w:t>，且有機文旦區顯著高於慣行區</w:t>
      </w:r>
      <w:r w:rsidRPr="000D182C">
        <w:rPr>
          <w:rFonts w:ascii="Times New Roman" w:eastAsia="標楷體" w:hAnsi="Times New Roman" w:cs="Times New Roman"/>
          <w:color w:val="000000" w:themeColor="text1"/>
        </w:rPr>
        <w:t>(P&lt;0.05)</w:t>
      </w:r>
      <w:r w:rsidRPr="000D182C">
        <w:rPr>
          <w:rFonts w:ascii="Times New Roman" w:eastAsia="標楷體" w:hAnsi="標楷體" w:cs="Times New Roman"/>
          <w:color w:val="000000" w:themeColor="text1"/>
        </w:rPr>
        <w:t>，隨後小黃薊馬族群逐漸下降，直至中果期後小黃薊馬數量均趨近於零。小黃薊馬危害花器會直接影響結果數量，幼嫩小果受薊馬銼食表皮受傷，會直接造成果實表皮褐化粗糙，失去商品價值</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邱等人，</w:t>
      </w:r>
      <w:r w:rsidRPr="000D182C">
        <w:rPr>
          <w:rFonts w:ascii="Times New Roman" w:eastAsia="標楷體" w:hAnsi="Times New Roman" w:cs="Times New Roman"/>
          <w:color w:val="000000" w:themeColor="text1"/>
        </w:rPr>
        <w:t>2010)</w:t>
      </w:r>
      <w:r w:rsidRPr="000D182C">
        <w:rPr>
          <w:rFonts w:ascii="Times New Roman" w:eastAsia="標楷體" w:hAnsi="標楷體" w:cs="Times New Roman"/>
          <w:color w:val="000000" w:themeColor="text1"/>
        </w:rPr>
        <w:t>。因此花期前後小黃薊馬族群的控制甚為重要，防治成功與否將影響後續果實的品質。東方果實蠅</w:t>
      </w:r>
      <w:r w:rsidR="007441F4" w:rsidRPr="000D182C">
        <w:rPr>
          <w:rFonts w:ascii="Times New Roman" w:eastAsia="標楷體" w:hAnsi="標楷體" w:cs="Times New Roman"/>
          <w:color w:val="000000" w:themeColor="text1"/>
        </w:rPr>
        <w:t>（圖</w:t>
      </w:r>
      <w:r w:rsidR="007441F4" w:rsidRPr="000D182C">
        <w:rPr>
          <w:rFonts w:ascii="Times New Roman" w:eastAsia="標楷體" w:hAnsi="Times New Roman" w:cs="Times New Roman"/>
          <w:color w:val="000000" w:themeColor="text1"/>
        </w:rPr>
        <w:t>2</w:t>
      </w:r>
      <w:r w:rsidR="007441F4" w:rsidRPr="000D182C">
        <w:rPr>
          <w:rFonts w:ascii="Times New Roman" w:eastAsia="標楷體" w:hAnsi="標楷體" w:cs="Times New Roman"/>
          <w:color w:val="000000" w:themeColor="text1"/>
        </w:rPr>
        <w:t>）</w:t>
      </w:r>
      <w:r w:rsidRPr="000D182C">
        <w:rPr>
          <w:rFonts w:ascii="Times New Roman" w:eastAsia="標楷體" w:hAnsi="標楷體" w:cs="Times New Roman"/>
          <w:color w:val="000000" w:themeColor="text1"/>
        </w:rPr>
        <w:t>則是於小果期結束後，密度逐漸上升，於中果期進入高峰，有機文旦區顯著高於慣行區</w:t>
      </w:r>
      <w:r w:rsidRPr="000D182C">
        <w:rPr>
          <w:rFonts w:ascii="Times New Roman" w:eastAsia="標楷體" w:hAnsi="Times New Roman" w:cs="Times New Roman"/>
          <w:color w:val="000000" w:themeColor="text1"/>
        </w:rPr>
        <w:t>(P&lt;0.05)</w:t>
      </w:r>
      <w:r w:rsidRPr="000D182C">
        <w:rPr>
          <w:rFonts w:ascii="Times New Roman" w:eastAsia="標楷體" w:hAnsi="標楷體" w:cs="Times New Roman"/>
          <w:color w:val="000000" w:themeColor="text1"/>
        </w:rPr>
        <w:t>，然而有機文旦區於採收期第一批時有密度下降的現象，而慣行區則時逐漸上升，密度最高發生於採收期第二批。依據黃等人</w:t>
      </w:r>
      <w:r w:rsidRPr="000D182C">
        <w:rPr>
          <w:rFonts w:ascii="Times New Roman" w:eastAsia="標楷體" w:hAnsi="Times New Roman" w:cs="Times New Roman"/>
          <w:color w:val="000000" w:themeColor="text1"/>
        </w:rPr>
        <w:t>(2016)</w:t>
      </w:r>
      <w:r w:rsidRPr="000D182C">
        <w:rPr>
          <w:rFonts w:ascii="Times New Roman" w:eastAsia="標楷體" w:hAnsi="標楷體" w:cs="Times New Roman"/>
          <w:color w:val="000000" w:themeColor="text1"/>
        </w:rPr>
        <w:t>研究指出東方果實蠅的族群密度發生高峰主要於檬果盛產期末，進入龍眼荔枝產期期間，六至八月期間常為全島果實蠅發生密度最高之地區，而文旦中果期正好位於這段期間，實為加強防治階段，藉由長期監測害蟲動態，可了解其季節可能發生之疫情，同時結合其寄主作物之栽培生長期，更能掌握害蟲動態變化，提早進行防治。</w:t>
      </w:r>
      <w:r w:rsidR="00682522" w:rsidRPr="000D182C">
        <w:rPr>
          <w:rFonts w:ascii="Times New Roman" w:eastAsia="標楷體" w:hAnsi="標楷體" w:cs="Times New Roman"/>
          <w:color w:val="000000" w:themeColor="text1"/>
        </w:rPr>
        <w:t>因農業永續經營與環保意識高漲，利用生物天敵防治害蟲研究日益增多，因此於田區找尋有發展潛力的生物防治物種是勢在必行，目前本研究先行透過黃色黏紙監測瓢蟲族群變動趨勢</w:t>
      </w:r>
      <w:r w:rsidR="007441F4" w:rsidRPr="000D182C">
        <w:rPr>
          <w:rFonts w:ascii="Times New Roman" w:eastAsia="標楷體" w:hAnsi="標楷體" w:cs="Times New Roman"/>
          <w:color w:val="000000" w:themeColor="text1"/>
        </w:rPr>
        <w:t>（圖</w:t>
      </w:r>
      <w:r w:rsidR="007441F4" w:rsidRPr="000D182C">
        <w:rPr>
          <w:rFonts w:ascii="Times New Roman" w:eastAsia="標楷體" w:hAnsi="Times New Roman" w:cs="Times New Roman"/>
          <w:color w:val="000000" w:themeColor="text1"/>
        </w:rPr>
        <w:t>3</w:t>
      </w:r>
      <w:r w:rsidR="007441F4" w:rsidRPr="000D182C">
        <w:rPr>
          <w:rFonts w:ascii="Times New Roman" w:eastAsia="標楷體" w:hAnsi="標楷體" w:cs="Times New Roman"/>
          <w:color w:val="000000" w:themeColor="text1"/>
        </w:rPr>
        <w:t>）</w:t>
      </w:r>
      <w:r w:rsidR="00682522" w:rsidRPr="000D182C">
        <w:rPr>
          <w:rFonts w:ascii="Times New Roman" w:eastAsia="標楷體" w:hAnsi="標楷體" w:cs="Times New Roman"/>
          <w:color w:val="000000" w:themeColor="text1"/>
        </w:rPr>
        <w:t>，因有機園區無施用化學藥劑，瓢蟲數量高於慣行園區，開花期第一批、小果期第一批及採收期第二批與慣行區相比具有顯著差異</w:t>
      </w:r>
      <w:r w:rsidR="00682522" w:rsidRPr="000D182C">
        <w:rPr>
          <w:rFonts w:ascii="Times New Roman" w:eastAsia="標楷體" w:hAnsi="Times New Roman" w:cs="Times New Roman"/>
          <w:color w:val="000000" w:themeColor="text1"/>
        </w:rPr>
        <w:t>(P&lt;0.05)</w:t>
      </w:r>
      <w:r w:rsidR="00682522" w:rsidRPr="000D182C">
        <w:rPr>
          <w:rFonts w:ascii="Times New Roman" w:eastAsia="標楷體" w:hAnsi="標楷體" w:cs="Times New Roman"/>
          <w:color w:val="000000" w:themeColor="text1"/>
        </w:rPr>
        <w:t>。</w:t>
      </w:r>
      <w:r w:rsidRPr="000D182C">
        <w:rPr>
          <w:rFonts w:ascii="Times New Roman" w:eastAsia="標楷體" w:hAnsi="標楷體" w:cs="Times New Roman"/>
          <w:color w:val="000000" w:themeColor="text1"/>
        </w:rPr>
        <w:t>柑橘潛葉蛾僅於開花期第一批有監測到該害蟲，慣行區略高於有機園區，後續直至採收期皆無監測到該害蟲。亞洲柑橘木蝨為柑橘黃龍病的媒介昆蟲，感染黃龍病的植株目前仍無藥劑根治</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蔡等人，</w:t>
      </w:r>
      <w:r w:rsidRPr="000D182C">
        <w:rPr>
          <w:rFonts w:ascii="Times New Roman" w:eastAsia="標楷體" w:hAnsi="Times New Roman" w:cs="Times New Roman"/>
          <w:color w:val="000000" w:themeColor="text1"/>
        </w:rPr>
        <w:t>2011)</w:t>
      </w:r>
      <w:r w:rsidRPr="000D182C">
        <w:rPr>
          <w:rFonts w:ascii="Times New Roman" w:eastAsia="標楷體" w:hAnsi="標楷體" w:cs="Times New Roman"/>
          <w:color w:val="000000" w:themeColor="text1"/>
        </w:rPr>
        <w:t>，因此田區監測工作相當重要，若能及時掌握發生情形，將可於第一時間進行防治，然而本研究的監測結果可發現誘引結果不佳，亞洲柑橘木蝨僅於慣行園區於中果期第二批黃色黏板上被誘引捕獲，有機園區尚無發生柑橘木蝨。應重新思考其他誘引方式或於田區實際於文旦植株上觀察亞洲柑橘木蝨的數量，才能確認其發生情形。</w:t>
      </w:r>
    </w:p>
    <w:p w:rsidR="00353C61" w:rsidRPr="000D182C" w:rsidRDefault="00353C61">
      <w:pPr>
        <w:widowControl/>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br w:type="page"/>
      </w:r>
    </w:p>
    <w:p w:rsidR="00994CF2" w:rsidRPr="000D182C" w:rsidRDefault="006E4A5C" w:rsidP="00353C61">
      <w:pPr>
        <w:jc w:val="both"/>
        <w:rPr>
          <w:rFonts w:ascii="Times New Roman" w:eastAsia="標楷體" w:hAnsi="Times New Roman" w:cs="Times New Roman"/>
          <w:color w:val="000000" w:themeColor="text1"/>
        </w:rPr>
      </w:pPr>
      <w:r>
        <w:rPr>
          <w:rFonts w:ascii="Times New Roman" w:eastAsia="標楷體" w:hAnsi="Times New Roman" w:cs="Times New Roman"/>
          <w:noProof/>
          <w:color w:val="000000" w:themeColor="text1"/>
        </w:rPr>
        <w:lastRenderedPageBreak/>
        <w:pict>
          <v:shapetype id="_x0000_t202" coordsize="21600,21600" o:spt="202" path="m,l,21600r21600,l21600,xe">
            <v:stroke joinstyle="miter"/>
            <v:path gradientshapeok="t" o:connecttype="rect"/>
          </v:shapetype>
          <v:shape id="_x0000_s1029" type="#_x0000_t202" alt="" style="position:absolute;left:0;text-align:left;margin-left:56.15pt;margin-top:14.85pt;width:25.7pt;height:22pt;z-index:251668480;mso-wrap-edited:f;mso-width-relative:margin;mso-height-relative:margin" filled="f" stroked="f">
            <v:textbox style="mso-next-textbox:#_x0000_s1029">
              <w:txbxContent>
                <w:p w:rsidR="00167247" w:rsidRPr="004533E4" w:rsidRDefault="00167247" w:rsidP="00D762A0">
                  <w:pPr>
                    <w:rPr>
                      <w:color w:val="FF0000"/>
                      <w:sz w:val="22"/>
                    </w:rPr>
                  </w:pPr>
                  <w:r>
                    <w:rPr>
                      <w:rFonts w:ascii="新細明體" w:eastAsia="新細明體" w:hAnsi="新細明體" w:hint="eastAsia"/>
                      <w:color w:val="FF0000"/>
                      <w:sz w:val="22"/>
                    </w:rPr>
                    <w:t>＊＊</w:t>
                  </w:r>
                </w:p>
              </w:txbxContent>
            </v:textbox>
          </v:shape>
        </w:pict>
      </w:r>
    </w:p>
    <w:p w:rsidR="00B4290F" w:rsidRPr="000D182C" w:rsidRDefault="003C63D6" w:rsidP="00FE38A9">
      <w:pPr>
        <w:jc w:val="both"/>
        <w:rPr>
          <w:rFonts w:ascii="Times New Roman" w:eastAsia="標楷體" w:hAnsi="Times New Roman" w:cs="Times New Roman"/>
          <w:color w:val="000000" w:themeColor="text1"/>
        </w:rPr>
      </w:pPr>
      <w:r w:rsidRPr="000D182C">
        <w:rPr>
          <w:rFonts w:ascii="Times New Roman" w:eastAsia="標楷體" w:hAnsi="Times New Roman" w:cs="Times New Roman"/>
          <w:noProof/>
        </w:rPr>
        <w:drawing>
          <wp:inline distT="0" distB="0" distL="0" distR="0">
            <wp:extent cx="4572000" cy="2743200"/>
            <wp:effectExtent l="19050" t="0" r="19050" b="0"/>
            <wp:docPr id="1" name="圖表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D8CDBA4A-2080-B54F-8B34-CB81CA1F5A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33E4" w:rsidRPr="000D182C" w:rsidRDefault="00E20029" w:rsidP="00E20029">
      <w:pPr>
        <w:rPr>
          <w:rFonts w:ascii="Times New Roman" w:eastAsia="標楷體" w:hAnsi="Times New Roman" w:cs="Times New Roman"/>
          <w:b/>
          <w:bCs/>
          <w:color w:val="000000" w:themeColor="text1"/>
        </w:rPr>
      </w:pPr>
      <w:r w:rsidRPr="000D182C">
        <w:rPr>
          <w:rFonts w:ascii="Times New Roman" w:eastAsia="標楷體" w:hAnsi="標楷體" w:cs="Times New Roman"/>
          <w:b/>
          <w:bCs/>
          <w:color w:val="000000" w:themeColor="text1"/>
        </w:rPr>
        <w:t>圖</w:t>
      </w:r>
      <w:r w:rsidR="00280804" w:rsidRPr="000D182C">
        <w:rPr>
          <w:rFonts w:ascii="Times New Roman" w:eastAsia="標楷體" w:hAnsi="Times New Roman" w:cs="Times New Roman"/>
          <w:b/>
          <w:bCs/>
          <w:color w:val="000000" w:themeColor="text1"/>
        </w:rPr>
        <w:t>1</w:t>
      </w:r>
      <w:r w:rsidRPr="000D182C">
        <w:rPr>
          <w:rFonts w:ascii="Times New Roman" w:eastAsia="標楷體" w:hAnsi="Times New Roman" w:cs="Times New Roman"/>
          <w:b/>
          <w:bCs/>
          <w:color w:val="000000" w:themeColor="text1"/>
        </w:rPr>
        <w:t xml:space="preserve">. </w:t>
      </w:r>
      <w:r w:rsidR="00DF69A4" w:rsidRPr="000D182C">
        <w:rPr>
          <w:rFonts w:ascii="Times New Roman" w:eastAsia="標楷體" w:hAnsi="Times New Roman" w:cs="Times New Roman"/>
          <w:b/>
          <w:bCs/>
          <w:color w:val="000000" w:themeColor="text1"/>
        </w:rPr>
        <w:t>2020</w:t>
      </w:r>
      <w:r w:rsidR="00DF69A4" w:rsidRPr="000D182C">
        <w:rPr>
          <w:rFonts w:ascii="Times New Roman" w:eastAsia="標楷體" w:hAnsi="標楷體" w:cs="Times New Roman"/>
          <w:b/>
          <w:bCs/>
          <w:color w:val="000000" w:themeColor="text1"/>
        </w:rPr>
        <w:t>年</w:t>
      </w:r>
      <w:r w:rsidRPr="000D182C">
        <w:rPr>
          <w:rFonts w:ascii="Times New Roman" w:eastAsia="標楷體" w:hAnsi="標楷體" w:cs="Times New Roman"/>
          <w:b/>
          <w:bCs/>
          <w:color w:val="000000" w:themeColor="text1"/>
        </w:rPr>
        <w:t>有機及慣行文旦果園之小黃薊馬族群變化</w:t>
      </w:r>
      <w:r w:rsidR="00280804" w:rsidRPr="000D182C">
        <w:rPr>
          <w:rFonts w:ascii="Times New Roman" w:eastAsia="標楷體" w:hAnsi="標楷體" w:cs="Times New Roman"/>
          <w:b/>
          <w:bCs/>
          <w:color w:val="000000" w:themeColor="text1"/>
        </w:rPr>
        <w:t>。</w:t>
      </w:r>
      <w:r w:rsidR="003C63D6" w:rsidRPr="000D182C">
        <w:rPr>
          <w:rFonts w:ascii="Times New Roman" w:eastAsia="標楷體" w:hAnsi="Times New Roman" w:cs="Times New Roman"/>
          <w:b/>
          <w:bCs/>
          <w:color w:val="000000" w:themeColor="text1"/>
        </w:rPr>
        <w:t>(</w:t>
      </w:r>
      <w:r w:rsidR="00893008" w:rsidRPr="000D182C">
        <w:rPr>
          <w:rFonts w:ascii="Times New Roman" w:eastAsia="標楷體" w:hAnsi="標楷體" w:cs="Times New Roman"/>
          <w:b/>
          <w:color w:val="000000" w:themeColor="text1"/>
        </w:rPr>
        <w:t>各處理</w:t>
      </w:r>
      <w:r w:rsidR="003C63D6" w:rsidRPr="000D182C">
        <w:rPr>
          <w:rFonts w:ascii="Times New Roman" w:eastAsia="標楷體" w:hAnsi="標楷體" w:cs="Times New Roman"/>
          <w:b/>
          <w:bCs/>
          <w:color w:val="000000" w:themeColor="text1"/>
        </w:rPr>
        <w:t>重複數</w:t>
      </w:r>
      <w:r w:rsidR="003C63D6" w:rsidRPr="000D182C">
        <w:rPr>
          <w:rFonts w:ascii="Times New Roman" w:eastAsia="標楷體" w:hAnsi="Times New Roman" w:cs="Times New Roman"/>
          <w:b/>
          <w:bCs/>
          <w:color w:val="000000" w:themeColor="text1"/>
        </w:rPr>
        <w:t>=4</w:t>
      </w:r>
      <w:r w:rsidR="003C63D6" w:rsidRPr="000D182C">
        <w:rPr>
          <w:rFonts w:ascii="Times New Roman" w:eastAsia="標楷體" w:hAnsi="標楷體" w:cs="Times New Roman"/>
          <w:b/>
          <w:bCs/>
          <w:color w:val="000000" w:themeColor="text1"/>
        </w:rPr>
        <w:t>。開花期調查時間：</w:t>
      </w:r>
      <w:r w:rsidR="003C63D6" w:rsidRPr="000D182C">
        <w:rPr>
          <w:rFonts w:ascii="Times New Roman" w:eastAsia="標楷體" w:hAnsi="Times New Roman" w:cs="Times New Roman"/>
          <w:b/>
          <w:bCs/>
          <w:color w:val="000000" w:themeColor="text1"/>
        </w:rPr>
        <w:t>2020</w:t>
      </w:r>
      <w:r w:rsidR="003C63D6" w:rsidRPr="000D182C">
        <w:rPr>
          <w:rFonts w:ascii="Times New Roman" w:eastAsia="標楷體" w:hAnsi="標楷體" w:cs="Times New Roman"/>
          <w:b/>
          <w:bCs/>
          <w:color w:val="000000" w:themeColor="text1"/>
        </w:rPr>
        <w:t>年</w:t>
      </w:r>
      <w:r w:rsidR="003C63D6" w:rsidRPr="000D182C">
        <w:rPr>
          <w:rFonts w:ascii="Times New Roman" w:eastAsia="標楷體" w:hAnsi="Times New Roman" w:cs="Times New Roman"/>
          <w:b/>
          <w:bCs/>
          <w:color w:val="000000" w:themeColor="text1"/>
        </w:rPr>
        <w:t>3</w:t>
      </w:r>
      <w:r w:rsidR="003C63D6" w:rsidRPr="000D182C">
        <w:rPr>
          <w:rFonts w:ascii="Times New Roman" w:eastAsia="標楷體" w:hAnsi="標楷體" w:cs="Times New Roman"/>
          <w:b/>
          <w:bCs/>
          <w:color w:val="000000" w:themeColor="text1"/>
        </w:rPr>
        <w:t>月</w:t>
      </w:r>
      <w:r w:rsidR="003C63D6" w:rsidRPr="000D182C">
        <w:rPr>
          <w:rFonts w:ascii="Times New Roman" w:eastAsia="標楷體" w:hAnsi="Times New Roman" w:cs="Times New Roman"/>
          <w:b/>
          <w:bCs/>
          <w:color w:val="000000" w:themeColor="text1"/>
        </w:rPr>
        <w:t>27</w:t>
      </w:r>
      <w:r w:rsidR="003C63D6" w:rsidRPr="000D182C">
        <w:rPr>
          <w:rFonts w:ascii="Times New Roman" w:eastAsia="標楷體" w:hAnsi="標楷體" w:cs="Times New Roman"/>
          <w:b/>
          <w:bCs/>
          <w:color w:val="000000" w:themeColor="text1"/>
        </w:rPr>
        <w:t>至</w:t>
      </w:r>
      <w:r w:rsidR="003C63D6" w:rsidRPr="000D182C">
        <w:rPr>
          <w:rFonts w:ascii="Times New Roman" w:eastAsia="標楷體" w:hAnsi="Times New Roman" w:cs="Times New Roman"/>
          <w:b/>
          <w:bCs/>
          <w:color w:val="000000" w:themeColor="text1"/>
        </w:rPr>
        <w:t>4</w:t>
      </w:r>
      <w:r w:rsidR="003C63D6" w:rsidRPr="000D182C">
        <w:rPr>
          <w:rFonts w:ascii="Times New Roman" w:eastAsia="標楷體" w:hAnsi="標楷體" w:cs="Times New Roman"/>
          <w:b/>
          <w:bCs/>
          <w:color w:val="000000" w:themeColor="text1"/>
        </w:rPr>
        <w:t>月</w:t>
      </w:r>
      <w:r w:rsidR="003C63D6" w:rsidRPr="000D182C">
        <w:rPr>
          <w:rFonts w:ascii="Times New Roman" w:eastAsia="標楷體" w:hAnsi="Times New Roman" w:cs="Times New Roman"/>
          <w:b/>
          <w:bCs/>
          <w:color w:val="000000" w:themeColor="text1"/>
        </w:rPr>
        <w:t>22</w:t>
      </w:r>
      <w:r w:rsidR="003C63D6" w:rsidRPr="000D182C">
        <w:rPr>
          <w:rFonts w:ascii="Times New Roman" w:eastAsia="標楷體" w:hAnsi="標楷體" w:cs="Times New Roman"/>
          <w:b/>
          <w:bCs/>
          <w:color w:val="000000" w:themeColor="text1"/>
        </w:rPr>
        <w:t>日；小果期調查時間：</w:t>
      </w:r>
      <w:r w:rsidR="003C63D6" w:rsidRPr="000D182C">
        <w:rPr>
          <w:rFonts w:ascii="Times New Roman" w:eastAsia="標楷體" w:hAnsi="Times New Roman" w:cs="Times New Roman"/>
          <w:b/>
          <w:bCs/>
          <w:color w:val="000000" w:themeColor="text1"/>
        </w:rPr>
        <w:t>2020</w:t>
      </w:r>
      <w:r w:rsidR="003C63D6" w:rsidRPr="000D182C">
        <w:rPr>
          <w:rFonts w:ascii="Times New Roman" w:eastAsia="標楷體" w:hAnsi="標楷體" w:cs="Times New Roman"/>
          <w:b/>
          <w:bCs/>
          <w:color w:val="000000" w:themeColor="text1"/>
        </w:rPr>
        <w:t>年</w:t>
      </w:r>
      <w:r w:rsidR="003C63D6" w:rsidRPr="000D182C">
        <w:rPr>
          <w:rFonts w:ascii="Times New Roman" w:eastAsia="標楷體" w:hAnsi="Times New Roman" w:cs="Times New Roman"/>
          <w:b/>
          <w:bCs/>
          <w:color w:val="000000" w:themeColor="text1"/>
        </w:rPr>
        <w:t>4</w:t>
      </w:r>
      <w:r w:rsidR="003C63D6" w:rsidRPr="000D182C">
        <w:rPr>
          <w:rFonts w:ascii="Times New Roman" w:eastAsia="標楷體" w:hAnsi="標楷體" w:cs="Times New Roman"/>
          <w:b/>
          <w:bCs/>
          <w:color w:val="000000" w:themeColor="text1"/>
        </w:rPr>
        <w:t>月</w:t>
      </w:r>
      <w:r w:rsidR="003C63D6" w:rsidRPr="000D182C">
        <w:rPr>
          <w:rFonts w:ascii="Times New Roman" w:eastAsia="標楷體" w:hAnsi="Times New Roman" w:cs="Times New Roman"/>
          <w:b/>
          <w:bCs/>
          <w:color w:val="000000" w:themeColor="text1"/>
        </w:rPr>
        <w:t>24</w:t>
      </w:r>
      <w:r w:rsidR="003C63D6" w:rsidRPr="000D182C">
        <w:rPr>
          <w:rFonts w:ascii="Times New Roman" w:eastAsia="標楷體" w:hAnsi="標楷體" w:cs="Times New Roman"/>
          <w:b/>
          <w:bCs/>
          <w:color w:val="000000" w:themeColor="text1"/>
        </w:rPr>
        <w:t>日至</w:t>
      </w:r>
      <w:r w:rsidR="003C63D6" w:rsidRPr="000D182C">
        <w:rPr>
          <w:rFonts w:ascii="Times New Roman" w:eastAsia="標楷體" w:hAnsi="Times New Roman" w:cs="Times New Roman"/>
          <w:b/>
          <w:bCs/>
          <w:color w:val="000000" w:themeColor="text1"/>
        </w:rPr>
        <w:t>5</w:t>
      </w:r>
      <w:r w:rsidR="003C63D6" w:rsidRPr="000D182C">
        <w:rPr>
          <w:rFonts w:ascii="Times New Roman" w:eastAsia="標楷體" w:hAnsi="標楷體" w:cs="Times New Roman"/>
          <w:b/>
          <w:bCs/>
          <w:color w:val="000000" w:themeColor="text1"/>
        </w:rPr>
        <w:t>月</w:t>
      </w:r>
      <w:r w:rsidR="003C63D6" w:rsidRPr="000D182C">
        <w:rPr>
          <w:rFonts w:ascii="Times New Roman" w:eastAsia="標楷體" w:hAnsi="Times New Roman" w:cs="Times New Roman"/>
          <w:b/>
          <w:bCs/>
          <w:color w:val="000000" w:themeColor="text1"/>
        </w:rPr>
        <w:t>22</w:t>
      </w:r>
      <w:r w:rsidR="003C63D6" w:rsidRPr="000D182C">
        <w:rPr>
          <w:rFonts w:ascii="Times New Roman" w:eastAsia="標楷體" w:hAnsi="標楷體" w:cs="Times New Roman"/>
          <w:b/>
          <w:bCs/>
          <w:color w:val="000000" w:themeColor="text1"/>
        </w:rPr>
        <w:t>日</w:t>
      </w:r>
      <w:r w:rsidR="00353C61" w:rsidRPr="000D182C">
        <w:rPr>
          <w:rFonts w:ascii="Times New Roman" w:eastAsia="標楷體" w:hAnsi="標楷體" w:cs="Times New Roman"/>
          <w:b/>
          <w:bCs/>
          <w:color w:val="000000" w:themeColor="text1"/>
        </w:rPr>
        <w:t>；</w:t>
      </w:r>
      <w:r w:rsidR="003C63D6" w:rsidRPr="000D182C">
        <w:rPr>
          <w:rFonts w:ascii="Times New Roman" w:eastAsia="標楷體" w:hAnsi="標楷體" w:cs="Times New Roman"/>
          <w:b/>
          <w:bCs/>
          <w:color w:val="000000" w:themeColor="text1"/>
        </w:rPr>
        <w:t>中果期調查時間：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5</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6</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19</w:t>
      </w:r>
      <w:r w:rsidR="00353C61" w:rsidRPr="000D182C">
        <w:rPr>
          <w:rFonts w:ascii="Times New Roman" w:eastAsia="標楷體" w:hAnsi="標楷體" w:cs="Times New Roman"/>
          <w:b/>
          <w:bCs/>
          <w:color w:val="000000" w:themeColor="text1"/>
        </w:rPr>
        <w:t>日；採收期：</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7</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17</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8</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14</w:t>
      </w:r>
      <w:r w:rsidR="00353C61" w:rsidRPr="000D182C">
        <w:rPr>
          <w:rFonts w:ascii="Times New Roman" w:eastAsia="標楷體" w:hAnsi="標楷體" w:cs="Times New Roman"/>
          <w:b/>
          <w:bCs/>
          <w:color w:val="000000" w:themeColor="text1"/>
        </w:rPr>
        <w:t>日。</w:t>
      </w:r>
      <w:r w:rsidR="006E59E4" w:rsidRPr="000D182C">
        <w:rPr>
          <w:rFonts w:ascii="Times New Roman" w:eastAsia="標楷體" w:hAnsi="標楷體" w:cs="Times New Roman"/>
          <w:b/>
          <w:bCs/>
          <w:color w:val="000000" w:themeColor="text1"/>
        </w:rPr>
        <w:t>每一生長期連續調查兩批次，每批次兩星期。</w:t>
      </w:r>
      <w:r w:rsidR="003C63D6" w:rsidRPr="000D182C">
        <w:rPr>
          <w:rFonts w:ascii="Times New Roman" w:eastAsia="標楷體" w:hAnsi="Times New Roman" w:cs="Times New Roman"/>
          <w:b/>
          <w:bCs/>
          <w:color w:val="000000" w:themeColor="text1"/>
        </w:rPr>
        <w:t>)</w:t>
      </w:r>
    </w:p>
    <w:p w:rsidR="00D762A0" w:rsidRPr="000D182C" w:rsidRDefault="00D762A0" w:rsidP="00E20029">
      <w:pPr>
        <w:rPr>
          <w:rFonts w:ascii="Times New Roman" w:eastAsia="標楷體" w:hAnsi="Times New Roman" w:cs="Times New Roman"/>
          <w:color w:val="000000" w:themeColor="text1"/>
        </w:rPr>
      </w:pPr>
    </w:p>
    <w:p w:rsidR="009675D6" w:rsidRPr="000D182C" w:rsidRDefault="009675D6" w:rsidP="00E20029">
      <w:pPr>
        <w:rPr>
          <w:rFonts w:ascii="Times New Roman" w:eastAsia="標楷體" w:hAnsi="Times New Roman" w:cs="Times New Roman"/>
          <w:color w:val="000000" w:themeColor="text1"/>
        </w:rPr>
      </w:pPr>
    </w:p>
    <w:p w:rsidR="005B47C6" w:rsidRPr="000D182C" w:rsidRDefault="006E4A5C" w:rsidP="00717718">
      <w:pPr>
        <w:widowControl/>
        <w:rPr>
          <w:rFonts w:ascii="Times New Roman" w:eastAsia="標楷體" w:hAnsi="Times New Roman" w:cs="Times New Roman"/>
          <w:color w:val="000000" w:themeColor="text1"/>
        </w:rPr>
      </w:pPr>
      <w:r>
        <w:rPr>
          <w:rFonts w:ascii="Times New Roman" w:eastAsia="標楷體" w:hAnsi="Times New Roman" w:cs="Times New Roman"/>
          <w:noProof/>
          <w:color w:val="000000" w:themeColor="text1"/>
        </w:rPr>
        <w:pict>
          <v:shape id="_x0000_s1031" type="#_x0000_t202" style="position:absolute;margin-left:56.15pt;margin-top:104.35pt;width:27.35pt;height:25.25pt;z-index:251669504" stroked="f">
            <v:textbox>
              <w:txbxContent>
                <w:p w:rsidR="00893008" w:rsidRPr="004533E4" w:rsidRDefault="00893008" w:rsidP="00893008">
                  <w:pPr>
                    <w:rPr>
                      <w:color w:val="FF0000"/>
                      <w:sz w:val="22"/>
                    </w:rPr>
                  </w:pPr>
                  <w:r w:rsidRPr="00D762A0">
                    <w:rPr>
                      <w:rFonts w:ascii="新細明體" w:eastAsia="新細明體" w:hAnsi="新細明體" w:hint="eastAsia"/>
                      <w:color w:val="FF0000"/>
                      <w:sz w:val="22"/>
                    </w:rPr>
                    <w:t>＊</w:t>
                  </w:r>
                </w:p>
                <w:p w:rsidR="00893008" w:rsidRDefault="00893008"/>
              </w:txbxContent>
            </v:textbox>
          </v:shape>
        </w:pict>
      </w:r>
      <w:r>
        <w:rPr>
          <w:rFonts w:ascii="Times New Roman" w:eastAsia="標楷體" w:hAnsi="Times New Roman" w:cs="Times New Roman"/>
          <w:noProof/>
          <w:color w:val="000000" w:themeColor="text1"/>
        </w:rPr>
        <w:pict>
          <v:shape id="_x0000_s1028" type="#_x0000_t202" alt="" style="position:absolute;margin-left:248.8pt;margin-top:4.25pt;width:23.7pt;height:22pt;z-index:251661312;mso-wrap-edited:f;mso-width-relative:margin;mso-height-relative:margin" filled="f" stroked="f">
            <v:textbox style="mso-next-textbox:#_x0000_s1028">
              <w:txbxContent>
                <w:p w:rsidR="00167247" w:rsidRPr="004533E4" w:rsidRDefault="00167247" w:rsidP="00280804">
                  <w:pPr>
                    <w:rPr>
                      <w:color w:val="FF0000"/>
                      <w:sz w:val="22"/>
                    </w:rPr>
                  </w:pPr>
                  <w:r w:rsidRPr="00D762A0">
                    <w:rPr>
                      <w:rFonts w:ascii="新細明體" w:eastAsia="新細明體" w:hAnsi="新細明體" w:hint="eastAsia"/>
                      <w:color w:val="FF0000"/>
                      <w:sz w:val="22"/>
                    </w:rPr>
                    <w:t>＊</w:t>
                  </w:r>
                </w:p>
              </w:txbxContent>
            </v:textbox>
          </v:shape>
        </w:pict>
      </w:r>
      <w:r w:rsidR="003C63D6" w:rsidRPr="000D182C">
        <w:rPr>
          <w:rFonts w:ascii="Times New Roman" w:eastAsia="標楷體" w:hAnsi="Times New Roman" w:cs="Times New Roman"/>
          <w:noProof/>
        </w:rPr>
        <w:drawing>
          <wp:inline distT="0" distB="0" distL="0" distR="0">
            <wp:extent cx="4572000" cy="2743200"/>
            <wp:effectExtent l="19050" t="0" r="19050" b="0"/>
            <wp:docPr id="14" name="圖表 14">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E24BCCC-C834-6C40-8E6A-25C24774B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675D6" w:rsidRPr="000D182C" w:rsidRDefault="00E20029">
      <w:pPr>
        <w:rPr>
          <w:rFonts w:ascii="Times New Roman" w:eastAsia="標楷體" w:hAnsi="Times New Roman" w:cs="Times New Roman"/>
          <w:color w:val="000000" w:themeColor="text1"/>
        </w:rPr>
      </w:pPr>
      <w:r w:rsidRPr="000D182C">
        <w:rPr>
          <w:rFonts w:ascii="Times New Roman" w:eastAsia="標楷體" w:hAnsi="標楷體" w:cs="Times New Roman"/>
          <w:b/>
          <w:bCs/>
          <w:color w:val="000000" w:themeColor="text1"/>
        </w:rPr>
        <w:t>圖</w:t>
      </w:r>
      <w:r w:rsidR="00280804" w:rsidRPr="000D182C">
        <w:rPr>
          <w:rFonts w:ascii="Times New Roman" w:eastAsia="標楷體" w:hAnsi="Times New Roman" w:cs="Times New Roman"/>
          <w:b/>
          <w:bCs/>
          <w:color w:val="000000" w:themeColor="text1"/>
        </w:rPr>
        <w:t>2</w:t>
      </w:r>
      <w:r w:rsidRPr="000D182C">
        <w:rPr>
          <w:rFonts w:ascii="Times New Roman" w:eastAsia="標楷體" w:hAnsi="Times New Roman" w:cs="Times New Roman"/>
          <w:b/>
          <w:bCs/>
          <w:color w:val="000000" w:themeColor="text1"/>
        </w:rPr>
        <w:t xml:space="preserve">. </w:t>
      </w:r>
      <w:r w:rsidR="00DF69A4" w:rsidRPr="000D182C">
        <w:rPr>
          <w:rFonts w:ascii="Times New Roman" w:eastAsia="標楷體" w:hAnsi="Times New Roman" w:cs="Times New Roman"/>
          <w:b/>
          <w:bCs/>
          <w:color w:val="000000" w:themeColor="text1"/>
        </w:rPr>
        <w:t>2020</w:t>
      </w:r>
      <w:r w:rsidR="00DF69A4" w:rsidRPr="000D182C">
        <w:rPr>
          <w:rFonts w:ascii="Times New Roman" w:eastAsia="標楷體" w:hAnsi="標楷體" w:cs="Times New Roman"/>
          <w:b/>
          <w:bCs/>
          <w:color w:val="000000" w:themeColor="text1"/>
        </w:rPr>
        <w:t>年</w:t>
      </w:r>
      <w:r w:rsidRPr="000D182C">
        <w:rPr>
          <w:rFonts w:ascii="Times New Roman" w:eastAsia="標楷體" w:hAnsi="標楷體" w:cs="Times New Roman"/>
          <w:b/>
          <w:bCs/>
          <w:color w:val="000000" w:themeColor="text1"/>
        </w:rPr>
        <w:t>有機及慣行文旦果園之東方果實蠅族群變化</w:t>
      </w:r>
      <w:r w:rsidR="00280804" w:rsidRPr="000D182C">
        <w:rPr>
          <w:rFonts w:ascii="Times New Roman" w:eastAsia="標楷體" w:hAnsi="標楷體" w:cs="Times New Roman"/>
          <w:b/>
          <w:bCs/>
          <w:color w:val="000000" w:themeColor="text1"/>
        </w:rPr>
        <w:t>。</w:t>
      </w:r>
      <w:r w:rsidR="00280804" w:rsidRPr="000D182C">
        <w:rPr>
          <w:rFonts w:ascii="Times New Roman" w:eastAsia="標楷體" w:hAnsi="Times New Roman" w:cs="Times New Roman"/>
          <w:b/>
          <w:bCs/>
          <w:color w:val="000000" w:themeColor="text1"/>
        </w:rPr>
        <w:t>*</w:t>
      </w:r>
      <w:r w:rsidR="00280804" w:rsidRPr="000D182C">
        <w:rPr>
          <w:rFonts w:ascii="Times New Roman" w:eastAsia="標楷體" w:hAnsi="標楷體" w:cs="Times New Roman"/>
          <w:b/>
          <w:bCs/>
          <w:color w:val="000000" w:themeColor="text1"/>
        </w:rPr>
        <w:t>表示兩</w:t>
      </w:r>
      <w:r w:rsidR="004623BD" w:rsidRPr="000D182C">
        <w:rPr>
          <w:rFonts w:ascii="Times New Roman" w:eastAsia="標楷體" w:hAnsi="標楷體" w:cs="Times New Roman"/>
          <w:b/>
          <w:bCs/>
          <w:color w:val="000000" w:themeColor="text1"/>
        </w:rPr>
        <w:t>區</w:t>
      </w:r>
      <w:r w:rsidR="00280804" w:rsidRPr="000D182C">
        <w:rPr>
          <w:rFonts w:ascii="Times New Roman" w:eastAsia="標楷體" w:hAnsi="標楷體" w:cs="Times New Roman"/>
          <w:b/>
          <w:bCs/>
          <w:color w:val="000000" w:themeColor="text1"/>
        </w:rPr>
        <w:t>具顯著差異，</w:t>
      </w:r>
      <w:r w:rsidR="00280804" w:rsidRPr="000D182C">
        <w:rPr>
          <w:rFonts w:ascii="Times New Roman" w:eastAsia="標楷體" w:hAnsi="Times New Roman" w:cs="Times New Roman"/>
          <w:b/>
          <w:bCs/>
          <w:color w:val="000000" w:themeColor="text1"/>
        </w:rPr>
        <w:t>p</w:t>
      </w:r>
      <w:r w:rsidR="00280804" w:rsidRPr="000D182C">
        <w:rPr>
          <w:rFonts w:ascii="Times New Roman" w:eastAsia="標楷體" w:hAnsi="標楷體" w:cs="Times New Roman"/>
          <w:b/>
          <w:bCs/>
          <w:color w:val="000000" w:themeColor="text1"/>
        </w:rPr>
        <w:t>＜</w:t>
      </w:r>
      <w:r w:rsidR="00280804" w:rsidRPr="000D182C">
        <w:rPr>
          <w:rFonts w:ascii="Times New Roman" w:eastAsia="標楷體" w:hAnsi="Times New Roman" w:cs="Times New Roman"/>
          <w:b/>
          <w:bCs/>
          <w:color w:val="000000" w:themeColor="text1"/>
        </w:rPr>
        <w:t>0.05</w:t>
      </w:r>
      <w:r w:rsidR="00280804" w:rsidRPr="000D182C">
        <w:rPr>
          <w:rFonts w:ascii="Times New Roman" w:eastAsia="標楷體" w:hAnsi="標楷體" w:cs="Times New Roman"/>
          <w:b/>
          <w:bCs/>
          <w:color w:val="000000" w:themeColor="text1"/>
        </w:rPr>
        <w:t>。</w:t>
      </w:r>
      <w:r w:rsidR="00353C61" w:rsidRPr="000D182C">
        <w:rPr>
          <w:rFonts w:ascii="Times New Roman" w:eastAsia="標楷體" w:hAnsi="Times New Roman" w:cs="Times New Roman"/>
          <w:b/>
          <w:bCs/>
          <w:color w:val="000000" w:themeColor="text1"/>
        </w:rPr>
        <w:t>(</w:t>
      </w:r>
      <w:r w:rsidR="00893008" w:rsidRPr="000D182C">
        <w:rPr>
          <w:rFonts w:ascii="Times New Roman" w:eastAsia="標楷體" w:hAnsi="標楷體" w:cs="Times New Roman"/>
          <w:b/>
          <w:color w:val="000000" w:themeColor="text1"/>
        </w:rPr>
        <w:t>各處理</w:t>
      </w:r>
      <w:r w:rsidR="00353C61" w:rsidRPr="000D182C">
        <w:rPr>
          <w:rFonts w:ascii="Times New Roman" w:eastAsia="標楷體" w:hAnsi="標楷體" w:cs="Times New Roman"/>
          <w:b/>
          <w:bCs/>
          <w:color w:val="000000" w:themeColor="text1"/>
        </w:rPr>
        <w:t>重複數</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。開花期調查時間：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3</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27</w:t>
      </w:r>
      <w:r w:rsidR="00353C61" w:rsidRPr="000D182C">
        <w:rPr>
          <w:rFonts w:ascii="Times New Roman" w:eastAsia="標楷體" w:hAnsi="標楷體" w:cs="Times New Roman"/>
          <w:b/>
          <w:bCs/>
          <w:color w:val="000000" w:themeColor="text1"/>
        </w:rPr>
        <w:t>至</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日；小果期調查時間：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24</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5</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日；中果期調查時間：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5</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6</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19</w:t>
      </w:r>
      <w:r w:rsidR="00353C61" w:rsidRPr="000D182C">
        <w:rPr>
          <w:rFonts w:ascii="Times New Roman" w:eastAsia="標楷體" w:hAnsi="標楷體" w:cs="Times New Roman"/>
          <w:b/>
          <w:bCs/>
          <w:color w:val="000000" w:themeColor="text1"/>
        </w:rPr>
        <w:t>日；採收期：</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7</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17</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8</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14</w:t>
      </w:r>
      <w:r w:rsidR="00353C61" w:rsidRPr="000D182C">
        <w:rPr>
          <w:rFonts w:ascii="Times New Roman" w:eastAsia="標楷體" w:hAnsi="標楷體" w:cs="Times New Roman"/>
          <w:b/>
          <w:bCs/>
          <w:color w:val="000000" w:themeColor="text1"/>
        </w:rPr>
        <w:t>日</w:t>
      </w:r>
      <w:r w:rsidR="006E59E4" w:rsidRPr="000D182C">
        <w:rPr>
          <w:rFonts w:ascii="Times New Roman" w:eastAsia="標楷體" w:hAnsi="標楷體" w:cs="Times New Roman"/>
          <w:b/>
          <w:bCs/>
          <w:color w:val="000000" w:themeColor="text1"/>
        </w:rPr>
        <w:t>。每一生長期</w:t>
      </w:r>
      <w:r w:rsidR="00012FE0" w:rsidRPr="000D182C">
        <w:rPr>
          <w:rFonts w:ascii="Times New Roman" w:eastAsia="標楷體" w:hAnsi="標楷體" w:cs="Times New Roman"/>
          <w:b/>
          <w:bCs/>
          <w:color w:val="000000" w:themeColor="text1"/>
        </w:rPr>
        <w:t>連續</w:t>
      </w:r>
      <w:r w:rsidR="006E59E4" w:rsidRPr="000D182C">
        <w:rPr>
          <w:rFonts w:ascii="Times New Roman" w:eastAsia="標楷體" w:hAnsi="標楷體" w:cs="Times New Roman"/>
          <w:b/>
          <w:bCs/>
          <w:color w:val="000000" w:themeColor="text1"/>
        </w:rPr>
        <w:t>調查</w:t>
      </w:r>
      <w:r w:rsidR="00012FE0" w:rsidRPr="000D182C">
        <w:rPr>
          <w:rFonts w:ascii="Times New Roman" w:eastAsia="標楷體" w:hAnsi="標楷體" w:cs="Times New Roman"/>
          <w:b/>
          <w:bCs/>
          <w:color w:val="000000" w:themeColor="text1"/>
        </w:rPr>
        <w:t>兩批次，每批次</w:t>
      </w:r>
      <w:r w:rsidR="006E59E4" w:rsidRPr="000D182C">
        <w:rPr>
          <w:rFonts w:ascii="Times New Roman" w:eastAsia="標楷體" w:hAnsi="標楷體" w:cs="Times New Roman"/>
          <w:b/>
          <w:bCs/>
          <w:color w:val="000000" w:themeColor="text1"/>
        </w:rPr>
        <w:t>兩星期</w:t>
      </w:r>
      <w:r w:rsidR="00012FE0" w:rsidRPr="000D182C">
        <w:rPr>
          <w:rFonts w:ascii="Times New Roman" w:eastAsia="標楷體" w:hAnsi="標楷體" w:cs="Times New Roman"/>
          <w:b/>
          <w:bCs/>
          <w:color w:val="000000" w:themeColor="text1"/>
        </w:rPr>
        <w:t>。</w:t>
      </w:r>
      <w:r w:rsidR="00353C61" w:rsidRPr="000D182C">
        <w:rPr>
          <w:rFonts w:ascii="Times New Roman" w:eastAsia="標楷體" w:hAnsi="Times New Roman" w:cs="Times New Roman"/>
          <w:b/>
          <w:bCs/>
          <w:color w:val="000000" w:themeColor="text1"/>
        </w:rPr>
        <w:t>)</w:t>
      </w:r>
    </w:p>
    <w:p w:rsidR="009675D6" w:rsidRPr="000D182C" w:rsidRDefault="009675D6">
      <w:pPr>
        <w:rPr>
          <w:rFonts w:ascii="Times New Roman" w:eastAsia="標楷體" w:hAnsi="Times New Roman" w:cs="Times New Roman"/>
          <w:color w:val="000000" w:themeColor="text1"/>
        </w:rPr>
      </w:pPr>
    </w:p>
    <w:p w:rsidR="0034403D" w:rsidRPr="000D182C" w:rsidRDefault="006E4A5C">
      <w:pPr>
        <w:rPr>
          <w:rFonts w:ascii="Times New Roman" w:eastAsia="標楷體" w:hAnsi="Times New Roman" w:cs="Times New Roman"/>
          <w:color w:val="000000" w:themeColor="text1"/>
        </w:rPr>
      </w:pPr>
      <w:r>
        <w:rPr>
          <w:rFonts w:ascii="Times New Roman" w:eastAsia="標楷體" w:hAnsi="Times New Roman" w:cs="Times New Roman"/>
          <w:noProof/>
          <w:color w:val="000000" w:themeColor="text1"/>
        </w:rPr>
        <w:lastRenderedPageBreak/>
        <w:pict>
          <v:shape id="_x0000_s1027" type="#_x0000_t202" alt="" style="position:absolute;margin-left:134pt;margin-top:4pt;width:23pt;height:25.2pt;z-index:251666432;mso-wrap-edited:f;mso-height-percent:200;mso-height-percent:200;mso-width-relative:margin;mso-height-relative:margin" filled="f" stroked="f">
            <v:textbox style="mso-fit-shape-to-text:t">
              <w:txbxContent>
                <w:p w:rsidR="00167247" w:rsidRPr="00E3474E" w:rsidRDefault="00167247">
                  <w:pPr>
                    <w:rPr>
                      <w:color w:val="FF0000"/>
                    </w:rPr>
                  </w:pPr>
                  <w:r w:rsidRPr="00E3474E">
                    <w:rPr>
                      <w:rFonts w:hint="eastAsia"/>
                      <w:color w:val="FF0000"/>
                    </w:rPr>
                    <w:t>＊</w:t>
                  </w:r>
                </w:p>
              </w:txbxContent>
            </v:textbox>
          </v:shape>
        </w:pict>
      </w:r>
      <w:r>
        <w:rPr>
          <w:rFonts w:ascii="Times New Roman" w:eastAsia="標楷體" w:hAnsi="Times New Roman" w:cs="Times New Roman"/>
          <w:noProof/>
          <w:color w:val="000000" w:themeColor="text1"/>
        </w:rPr>
        <w:pict>
          <v:shape id="_x0000_s1026" type="#_x0000_t202" alt="" style="position:absolute;margin-left:57.75pt;margin-top:8pt;width:27.2pt;height:25.2pt;z-index:251662336;mso-wrap-edited:f;mso-height-percent:200;mso-height-percent:200;mso-width-relative:margin;mso-height-relative:margin" filled="f" stroked="f">
            <v:textbox style="mso-next-textbox:#_x0000_s1026;mso-fit-shape-to-text:t">
              <w:txbxContent>
                <w:p w:rsidR="00167247" w:rsidRPr="00280804" w:rsidRDefault="00167247" w:rsidP="004623BD">
                  <w:pPr>
                    <w:rPr>
                      <w:color w:val="FF0000"/>
                    </w:rPr>
                  </w:pPr>
                  <w:r w:rsidRPr="00280804">
                    <w:rPr>
                      <w:rFonts w:ascii="新細明體" w:eastAsia="新細明體" w:hAnsi="新細明體" w:hint="eastAsia"/>
                      <w:color w:val="FF0000"/>
                    </w:rPr>
                    <w:t>＊</w:t>
                  </w:r>
                </w:p>
              </w:txbxContent>
            </v:textbox>
          </v:shape>
        </w:pict>
      </w:r>
      <w:r w:rsidR="003C63D6" w:rsidRPr="000D182C">
        <w:rPr>
          <w:rFonts w:ascii="Times New Roman" w:eastAsia="標楷體" w:hAnsi="Times New Roman" w:cs="Times New Roman"/>
          <w:noProof/>
        </w:rPr>
        <w:drawing>
          <wp:inline distT="0" distB="0" distL="0" distR="0">
            <wp:extent cx="4572000" cy="2743200"/>
            <wp:effectExtent l="19050" t="0" r="19050" b="0"/>
            <wp:docPr id="13" name="圖表 1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BCECBDF-6C81-E645-9B61-07EAD047D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675D6" w:rsidRPr="000D182C" w:rsidRDefault="00E20029" w:rsidP="00353C61">
      <w:pPr>
        <w:rPr>
          <w:rFonts w:ascii="Times New Roman" w:eastAsia="標楷體" w:hAnsi="Times New Roman" w:cs="Times New Roman"/>
          <w:color w:val="000000" w:themeColor="text1"/>
        </w:rPr>
      </w:pPr>
      <w:r w:rsidRPr="000D182C">
        <w:rPr>
          <w:rFonts w:ascii="Times New Roman" w:eastAsia="標楷體" w:hAnsi="標楷體" w:cs="Times New Roman"/>
          <w:b/>
          <w:bCs/>
          <w:color w:val="000000" w:themeColor="text1"/>
        </w:rPr>
        <w:t>圖</w:t>
      </w:r>
      <w:r w:rsidR="00AC5FD2" w:rsidRPr="000D182C">
        <w:rPr>
          <w:rFonts w:ascii="Times New Roman" w:eastAsia="標楷體" w:hAnsi="Times New Roman" w:cs="Times New Roman"/>
          <w:b/>
          <w:bCs/>
          <w:color w:val="000000" w:themeColor="text1"/>
        </w:rPr>
        <w:t>3</w:t>
      </w:r>
      <w:r w:rsidRPr="000D182C">
        <w:rPr>
          <w:rFonts w:ascii="Times New Roman" w:eastAsia="標楷體" w:hAnsi="Times New Roman" w:cs="Times New Roman"/>
          <w:b/>
          <w:bCs/>
          <w:color w:val="000000" w:themeColor="text1"/>
        </w:rPr>
        <w:t xml:space="preserve">. </w:t>
      </w:r>
      <w:r w:rsidR="00DF69A4" w:rsidRPr="000D182C">
        <w:rPr>
          <w:rFonts w:ascii="Times New Roman" w:eastAsia="標楷體" w:hAnsi="Times New Roman" w:cs="Times New Roman"/>
          <w:b/>
          <w:bCs/>
          <w:color w:val="000000" w:themeColor="text1"/>
        </w:rPr>
        <w:t>2020</w:t>
      </w:r>
      <w:r w:rsidR="00DF69A4" w:rsidRPr="000D182C">
        <w:rPr>
          <w:rFonts w:ascii="Times New Roman" w:eastAsia="標楷體" w:hAnsi="標楷體" w:cs="Times New Roman"/>
          <w:b/>
          <w:bCs/>
          <w:color w:val="000000" w:themeColor="text1"/>
        </w:rPr>
        <w:t>年</w:t>
      </w:r>
      <w:r w:rsidRPr="000D182C">
        <w:rPr>
          <w:rFonts w:ascii="Times New Roman" w:eastAsia="標楷體" w:hAnsi="標楷體" w:cs="Times New Roman"/>
          <w:b/>
          <w:bCs/>
          <w:color w:val="000000" w:themeColor="text1"/>
        </w:rPr>
        <w:t>有機及慣行文旦果園之瓢蟲族群變化</w:t>
      </w:r>
      <w:r w:rsidR="00E97DEC" w:rsidRPr="000D182C">
        <w:rPr>
          <w:rFonts w:ascii="Times New Roman" w:eastAsia="標楷體" w:hAnsi="標楷體" w:cs="Times New Roman"/>
          <w:b/>
          <w:bCs/>
          <w:color w:val="000000" w:themeColor="text1"/>
        </w:rPr>
        <w:t>。</w:t>
      </w:r>
      <w:r w:rsidR="00E97DEC" w:rsidRPr="000D182C">
        <w:rPr>
          <w:rFonts w:ascii="Times New Roman" w:eastAsia="標楷體" w:hAnsi="Times New Roman" w:cs="Times New Roman"/>
          <w:b/>
          <w:bCs/>
          <w:color w:val="000000" w:themeColor="text1"/>
        </w:rPr>
        <w:t>*</w:t>
      </w:r>
      <w:r w:rsidR="00E97DEC" w:rsidRPr="000D182C">
        <w:rPr>
          <w:rFonts w:ascii="Times New Roman" w:eastAsia="標楷體" w:hAnsi="標楷體" w:cs="Times New Roman"/>
          <w:b/>
          <w:bCs/>
          <w:color w:val="000000" w:themeColor="text1"/>
        </w:rPr>
        <w:t>表示兩</w:t>
      </w:r>
      <w:r w:rsidR="004623BD" w:rsidRPr="000D182C">
        <w:rPr>
          <w:rFonts w:ascii="Times New Roman" w:eastAsia="標楷體" w:hAnsi="標楷體" w:cs="Times New Roman"/>
          <w:b/>
          <w:bCs/>
          <w:color w:val="000000" w:themeColor="text1"/>
        </w:rPr>
        <w:t>區</w:t>
      </w:r>
      <w:r w:rsidR="00E97DEC" w:rsidRPr="000D182C">
        <w:rPr>
          <w:rFonts w:ascii="Times New Roman" w:eastAsia="標楷體" w:hAnsi="標楷體" w:cs="Times New Roman"/>
          <w:b/>
          <w:bCs/>
          <w:color w:val="000000" w:themeColor="text1"/>
        </w:rPr>
        <w:t>具顯著差異，</w:t>
      </w:r>
      <w:r w:rsidR="00E97DEC" w:rsidRPr="000D182C">
        <w:rPr>
          <w:rFonts w:ascii="Times New Roman" w:eastAsia="標楷體" w:hAnsi="Times New Roman" w:cs="Times New Roman"/>
          <w:b/>
          <w:bCs/>
          <w:color w:val="000000" w:themeColor="text1"/>
        </w:rPr>
        <w:t>p</w:t>
      </w:r>
      <w:r w:rsidR="00E97DEC" w:rsidRPr="000D182C">
        <w:rPr>
          <w:rFonts w:ascii="Times New Roman" w:eastAsia="標楷體" w:hAnsi="標楷體" w:cs="Times New Roman"/>
          <w:b/>
          <w:bCs/>
          <w:color w:val="000000" w:themeColor="text1"/>
        </w:rPr>
        <w:t>＜</w:t>
      </w:r>
      <w:r w:rsidR="00E97DEC" w:rsidRPr="000D182C">
        <w:rPr>
          <w:rFonts w:ascii="Times New Roman" w:eastAsia="標楷體" w:hAnsi="Times New Roman" w:cs="Times New Roman"/>
          <w:b/>
          <w:bCs/>
          <w:color w:val="000000" w:themeColor="text1"/>
        </w:rPr>
        <w:t>0.05</w:t>
      </w:r>
      <w:r w:rsidR="00E97DEC" w:rsidRPr="000D182C">
        <w:rPr>
          <w:rFonts w:ascii="Times New Roman" w:eastAsia="標楷體" w:hAnsi="標楷體" w:cs="Times New Roman"/>
          <w:b/>
          <w:bCs/>
          <w:color w:val="000000" w:themeColor="text1"/>
        </w:rPr>
        <w:t>。</w:t>
      </w:r>
      <w:r w:rsidR="00353C61" w:rsidRPr="000D182C">
        <w:rPr>
          <w:rFonts w:ascii="Times New Roman" w:eastAsia="標楷體" w:hAnsi="Times New Roman" w:cs="Times New Roman"/>
          <w:b/>
          <w:bCs/>
          <w:color w:val="000000" w:themeColor="text1"/>
        </w:rPr>
        <w:t>(</w:t>
      </w:r>
      <w:r w:rsidR="00893008" w:rsidRPr="000D182C">
        <w:rPr>
          <w:rFonts w:ascii="Times New Roman" w:eastAsia="標楷體" w:hAnsi="標楷體" w:cs="Times New Roman"/>
          <w:b/>
          <w:color w:val="000000" w:themeColor="text1"/>
        </w:rPr>
        <w:t>各處理</w:t>
      </w:r>
      <w:r w:rsidR="00353C61" w:rsidRPr="000D182C">
        <w:rPr>
          <w:rFonts w:ascii="Times New Roman" w:eastAsia="標楷體" w:hAnsi="標楷體" w:cs="Times New Roman"/>
          <w:b/>
          <w:bCs/>
          <w:color w:val="000000" w:themeColor="text1"/>
        </w:rPr>
        <w:t>重複數</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。開花期調查時間：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3</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27</w:t>
      </w:r>
      <w:r w:rsidR="00353C61" w:rsidRPr="000D182C">
        <w:rPr>
          <w:rFonts w:ascii="Times New Roman" w:eastAsia="標楷體" w:hAnsi="標楷體" w:cs="Times New Roman"/>
          <w:b/>
          <w:bCs/>
          <w:color w:val="000000" w:themeColor="text1"/>
        </w:rPr>
        <w:t>至</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日；小果期調查時間：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4</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24</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5</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日；中果期調查時間：</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5</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22</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6</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19</w:t>
      </w:r>
      <w:r w:rsidR="00353C61" w:rsidRPr="000D182C">
        <w:rPr>
          <w:rFonts w:ascii="Times New Roman" w:eastAsia="標楷體" w:hAnsi="標楷體" w:cs="Times New Roman"/>
          <w:b/>
          <w:bCs/>
          <w:color w:val="000000" w:themeColor="text1"/>
        </w:rPr>
        <w:t>日；採收期：</w:t>
      </w:r>
      <w:r w:rsidR="00353C61" w:rsidRPr="000D182C">
        <w:rPr>
          <w:rFonts w:ascii="Times New Roman" w:eastAsia="標楷體" w:hAnsi="Times New Roman" w:cs="Times New Roman"/>
          <w:b/>
          <w:bCs/>
          <w:color w:val="000000" w:themeColor="text1"/>
        </w:rPr>
        <w:t>2020</w:t>
      </w:r>
      <w:r w:rsidR="00353C61" w:rsidRPr="000D182C">
        <w:rPr>
          <w:rFonts w:ascii="Times New Roman" w:eastAsia="標楷體" w:hAnsi="標楷體" w:cs="Times New Roman"/>
          <w:b/>
          <w:bCs/>
          <w:color w:val="000000" w:themeColor="text1"/>
        </w:rPr>
        <w:t>年</w:t>
      </w:r>
      <w:r w:rsidR="00353C61" w:rsidRPr="000D182C">
        <w:rPr>
          <w:rFonts w:ascii="Times New Roman" w:eastAsia="標楷體" w:hAnsi="Times New Roman" w:cs="Times New Roman"/>
          <w:b/>
          <w:bCs/>
          <w:color w:val="000000" w:themeColor="text1"/>
        </w:rPr>
        <w:t>7</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17</w:t>
      </w:r>
      <w:r w:rsidR="00353C61" w:rsidRPr="000D182C">
        <w:rPr>
          <w:rFonts w:ascii="Times New Roman" w:eastAsia="標楷體" w:hAnsi="標楷體" w:cs="Times New Roman"/>
          <w:b/>
          <w:bCs/>
          <w:color w:val="000000" w:themeColor="text1"/>
        </w:rPr>
        <w:t>日至</w:t>
      </w:r>
      <w:r w:rsidR="00353C61" w:rsidRPr="000D182C">
        <w:rPr>
          <w:rFonts w:ascii="Times New Roman" w:eastAsia="標楷體" w:hAnsi="Times New Roman" w:cs="Times New Roman"/>
          <w:b/>
          <w:bCs/>
          <w:color w:val="000000" w:themeColor="text1"/>
        </w:rPr>
        <w:t>8</w:t>
      </w:r>
      <w:r w:rsidR="00353C61" w:rsidRPr="000D182C">
        <w:rPr>
          <w:rFonts w:ascii="Times New Roman" w:eastAsia="標楷體" w:hAnsi="標楷體" w:cs="Times New Roman"/>
          <w:b/>
          <w:bCs/>
          <w:color w:val="000000" w:themeColor="text1"/>
        </w:rPr>
        <w:t>月</w:t>
      </w:r>
      <w:r w:rsidR="00353C61" w:rsidRPr="000D182C">
        <w:rPr>
          <w:rFonts w:ascii="Times New Roman" w:eastAsia="標楷體" w:hAnsi="Times New Roman" w:cs="Times New Roman"/>
          <w:b/>
          <w:bCs/>
          <w:color w:val="000000" w:themeColor="text1"/>
        </w:rPr>
        <w:t>14</w:t>
      </w:r>
      <w:r w:rsidR="00353C61" w:rsidRPr="000D182C">
        <w:rPr>
          <w:rFonts w:ascii="Times New Roman" w:eastAsia="標楷體" w:hAnsi="標楷體" w:cs="Times New Roman"/>
          <w:b/>
          <w:bCs/>
          <w:color w:val="000000" w:themeColor="text1"/>
        </w:rPr>
        <w:t>日。</w:t>
      </w:r>
      <w:r w:rsidR="00DE5260" w:rsidRPr="000D182C">
        <w:rPr>
          <w:rFonts w:ascii="Times New Roman" w:eastAsia="標楷體" w:hAnsi="標楷體" w:cs="Times New Roman"/>
          <w:b/>
          <w:bCs/>
          <w:color w:val="000000" w:themeColor="text1"/>
        </w:rPr>
        <w:t>每一生長期連續調查兩批次，每批次兩星期。</w:t>
      </w:r>
      <w:r w:rsidR="00353C61" w:rsidRPr="000D182C">
        <w:rPr>
          <w:rFonts w:ascii="Times New Roman" w:eastAsia="標楷體" w:hAnsi="Times New Roman" w:cs="Times New Roman"/>
          <w:b/>
          <w:bCs/>
          <w:color w:val="000000" w:themeColor="text1"/>
        </w:rPr>
        <w:t>)</w:t>
      </w:r>
    </w:p>
    <w:p w:rsidR="00AE5E85" w:rsidRPr="000D182C" w:rsidRDefault="00AE5E85" w:rsidP="0034403D">
      <w:pPr>
        <w:widowControl/>
        <w:rPr>
          <w:rFonts w:ascii="Times New Roman" w:eastAsia="標楷體" w:hAnsi="Times New Roman" w:cs="Times New Roman"/>
          <w:b/>
          <w:bCs/>
          <w:color w:val="000000" w:themeColor="text1"/>
        </w:rPr>
      </w:pPr>
    </w:p>
    <w:p w:rsidR="00B4290F" w:rsidRPr="000D182C" w:rsidRDefault="008C7460" w:rsidP="00842F51">
      <w:pPr>
        <w:pStyle w:val="a9"/>
        <w:numPr>
          <w:ilvl w:val="0"/>
          <w:numId w:val="3"/>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監測區</w:t>
      </w:r>
      <w:r w:rsidR="00EA7C52" w:rsidRPr="000D182C">
        <w:rPr>
          <w:rFonts w:ascii="Times New Roman" w:eastAsia="標楷體" w:hAnsi="標楷體" w:cs="Times New Roman"/>
          <w:color w:val="000000" w:themeColor="text1"/>
        </w:rPr>
        <w:t>不同深度</w:t>
      </w:r>
      <w:r w:rsidRPr="000D182C">
        <w:rPr>
          <w:rFonts w:ascii="Times New Roman" w:eastAsia="標楷體" w:hAnsi="標楷體" w:cs="Times New Roman"/>
          <w:color w:val="000000" w:themeColor="text1"/>
        </w:rPr>
        <w:t>土</w:t>
      </w:r>
      <w:r w:rsidR="00EA7C52" w:rsidRPr="000D182C">
        <w:rPr>
          <w:rFonts w:ascii="Times New Roman" w:eastAsia="標楷體" w:hAnsi="標楷體" w:cs="Times New Roman"/>
          <w:color w:val="000000" w:themeColor="text1"/>
        </w:rPr>
        <w:t>壤</w:t>
      </w:r>
      <w:r w:rsidRPr="000D182C">
        <w:rPr>
          <w:rFonts w:ascii="Times New Roman" w:eastAsia="標楷體" w:hAnsi="標楷體" w:cs="Times New Roman"/>
          <w:color w:val="000000" w:themeColor="text1"/>
        </w:rPr>
        <w:t>分析資料</w:t>
      </w:r>
    </w:p>
    <w:p w:rsidR="0057038E" w:rsidRPr="000D182C" w:rsidRDefault="00EA7C52" w:rsidP="00D63D73">
      <w:pPr>
        <w:spacing w:line="400" w:lineRule="exact"/>
        <w:ind w:rightChars="-24" w:right="-58"/>
        <w:rPr>
          <w:rFonts w:ascii="Times New Roman" w:eastAsia="標楷體" w:hAnsi="Times New Roman" w:cs="Times New Roman"/>
          <w:color w:val="000000" w:themeColor="text1"/>
          <w:spacing w:val="2"/>
          <w:szCs w:val="24"/>
        </w:rPr>
      </w:pPr>
      <w:r w:rsidRPr="000D182C">
        <w:rPr>
          <w:rFonts w:ascii="Times New Roman" w:eastAsia="標楷體" w:hAnsi="標楷體" w:cs="Times New Roman"/>
          <w:color w:val="000000" w:themeColor="text1"/>
        </w:rPr>
        <w:t>針對監測區不同深度的土壤，進行</w:t>
      </w:r>
      <w:r w:rsidR="008C7460" w:rsidRPr="000D182C">
        <w:rPr>
          <w:rFonts w:ascii="Times New Roman" w:eastAsia="標楷體" w:hAnsi="標楷體" w:cs="Times New Roman"/>
          <w:color w:val="000000" w:themeColor="text1"/>
        </w:rPr>
        <w:t>土壤肥力分析</w:t>
      </w:r>
      <w:r w:rsidR="00892E27" w:rsidRPr="000D182C">
        <w:rPr>
          <w:rFonts w:ascii="Times New Roman" w:eastAsia="標楷體" w:hAnsi="標楷體" w:cs="Times New Roman"/>
          <w:color w:val="000000" w:themeColor="text1"/>
        </w:rPr>
        <w:t>，</w:t>
      </w:r>
      <w:r w:rsidR="005D3DE6" w:rsidRPr="000D182C">
        <w:rPr>
          <w:rFonts w:ascii="Times New Roman" w:eastAsia="標楷體" w:hAnsi="標楷體" w:cs="Times New Roman"/>
          <w:color w:val="000000" w:themeColor="text1"/>
        </w:rPr>
        <w:t>土壤各土層肥力</w:t>
      </w:r>
      <w:r w:rsidR="00892E27" w:rsidRPr="000D182C">
        <w:rPr>
          <w:rFonts w:ascii="Times New Roman" w:eastAsia="標楷體" w:hAnsi="標楷體" w:cs="Times New Roman"/>
          <w:color w:val="000000" w:themeColor="text1"/>
        </w:rPr>
        <w:t>分析結果如表</w:t>
      </w:r>
      <w:r w:rsidR="00F32031" w:rsidRPr="000D182C">
        <w:rPr>
          <w:rFonts w:ascii="Times New Roman" w:eastAsia="標楷體" w:hAnsi="Times New Roman" w:cs="Times New Roman"/>
          <w:color w:val="000000" w:themeColor="text1"/>
        </w:rPr>
        <w:t>1</w:t>
      </w:r>
      <w:r w:rsidR="00892E27" w:rsidRPr="000D182C">
        <w:rPr>
          <w:rFonts w:ascii="Times New Roman" w:eastAsia="標楷體" w:hAnsi="標楷體" w:cs="Times New Roman"/>
          <w:color w:val="000000" w:themeColor="text1"/>
        </w:rPr>
        <w:t>。根據採樣結果顯示土壤電導度</w:t>
      </w:r>
      <w:r w:rsidR="00892E27" w:rsidRPr="000D182C">
        <w:rPr>
          <w:rFonts w:ascii="Times New Roman" w:eastAsia="標楷體" w:hAnsi="Times New Roman" w:cs="Times New Roman"/>
          <w:color w:val="000000" w:themeColor="text1"/>
        </w:rPr>
        <w:t>(EC)</w:t>
      </w:r>
      <w:r w:rsidR="00892E27" w:rsidRPr="000D182C">
        <w:rPr>
          <w:rFonts w:ascii="Times New Roman" w:eastAsia="標楷體" w:hAnsi="標楷體" w:cs="Times New Roman"/>
          <w:color w:val="000000" w:themeColor="text1"/>
        </w:rPr>
        <w:t>於有機農法約為</w:t>
      </w:r>
      <w:r w:rsidR="00892E27" w:rsidRPr="000D182C">
        <w:rPr>
          <w:rFonts w:ascii="Times New Roman" w:eastAsia="標楷體" w:hAnsi="Times New Roman" w:cs="Times New Roman"/>
          <w:color w:val="000000" w:themeColor="text1"/>
        </w:rPr>
        <w:t>0.1</w:t>
      </w:r>
      <w:r w:rsidR="00E4700E" w:rsidRPr="000D182C">
        <w:rPr>
          <w:rFonts w:ascii="Times New Roman" w:eastAsia="標楷體" w:hAnsi="Times New Roman" w:cs="Times New Roman"/>
          <w:color w:val="000000" w:themeColor="text1"/>
        </w:rPr>
        <w:t>5</w:t>
      </w:r>
      <w:r w:rsidR="00892E27" w:rsidRPr="000D182C">
        <w:rPr>
          <w:rFonts w:ascii="Times New Roman" w:eastAsia="標楷體" w:hAnsi="Times New Roman" w:cs="Times New Roman"/>
          <w:color w:val="000000" w:themeColor="text1"/>
          <w:kern w:val="0"/>
          <w:szCs w:val="24"/>
        </w:rPr>
        <w:t xml:space="preserve"> dS/m</w:t>
      </w:r>
      <w:r w:rsidR="00892E27" w:rsidRPr="000D182C">
        <w:rPr>
          <w:rFonts w:ascii="Times New Roman" w:eastAsia="標楷體" w:hAnsi="標楷體" w:cs="Times New Roman"/>
          <w:color w:val="000000" w:themeColor="text1"/>
        </w:rPr>
        <w:t>，慣行農法約為</w:t>
      </w:r>
      <w:r w:rsidR="00892E27" w:rsidRPr="000D182C">
        <w:rPr>
          <w:rFonts w:ascii="Times New Roman" w:eastAsia="標楷體" w:hAnsi="Times New Roman" w:cs="Times New Roman"/>
          <w:color w:val="000000" w:themeColor="text1"/>
        </w:rPr>
        <w:t>0.1</w:t>
      </w:r>
      <w:r w:rsidR="00E4700E" w:rsidRPr="000D182C">
        <w:rPr>
          <w:rFonts w:ascii="Times New Roman" w:eastAsia="標楷體" w:hAnsi="Times New Roman" w:cs="Times New Roman"/>
          <w:color w:val="000000" w:themeColor="text1"/>
          <w:kern w:val="0"/>
          <w:szCs w:val="24"/>
        </w:rPr>
        <w:t xml:space="preserve">7 </w:t>
      </w:r>
      <w:r w:rsidR="00892E27" w:rsidRPr="000D182C">
        <w:rPr>
          <w:rFonts w:ascii="Times New Roman" w:eastAsia="標楷體" w:hAnsi="Times New Roman" w:cs="Times New Roman"/>
          <w:color w:val="000000" w:themeColor="text1"/>
          <w:kern w:val="0"/>
          <w:szCs w:val="24"/>
        </w:rPr>
        <w:t>dS/m</w:t>
      </w:r>
      <w:r w:rsidR="00892E27" w:rsidRPr="000D182C">
        <w:rPr>
          <w:rFonts w:ascii="Times New Roman" w:eastAsia="標楷體" w:hAnsi="標楷體" w:cs="Times New Roman"/>
          <w:color w:val="000000" w:themeColor="text1"/>
          <w:kern w:val="0"/>
          <w:szCs w:val="24"/>
        </w:rPr>
        <w:t>。不論有機或是慣行農法其土壤酸鹼值範圍大多在</w:t>
      </w:r>
      <w:r w:rsidR="002A7D72" w:rsidRPr="000D182C">
        <w:rPr>
          <w:rFonts w:ascii="Times New Roman" w:eastAsia="標楷體" w:hAnsi="Times New Roman" w:cs="Times New Roman"/>
          <w:color w:val="000000" w:themeColor="text1"/>
          <w:kern w:val="0"/>
          <w:szCs w:val="24"/>
        </w:rPr>
        <w:t>7.1-7.8</w:t>
      </w:r>
      <w:r w:rsidR="00892E27" w:rsidRPr="000D182C">
        <w:rPr>
          <w:rFonts w:ascii="Times New Roman" w:eastAsia="標楷體" w:hAnsi="標楷體" w:cs="Times New Roman"/>
          <w:color w:val="000000" w:themeColor="text1"/>
          <w:kern w:val="0"/>
          <w:szCs w:val="24"/>
        </w:rPr>
        <w:t>之間</w:t>
      </w:r>
      <w:r w:rsidR="009D1FBD" w:rsidRPr="000D182C">
        <w:rPr>
          <w:rFonts w:ascii="Times New Roman" w:eastAsia="標楷體" w:hAnsi="標楷體" w:cs="Times New Roman"/>
          <w:color w:val="000000" w:themeColor="text1"/>
          <w:kern w:val="0"/>
          <w:szCs w:val="24"/>
        </w:rPr>
        <w:t>。</w:t>
      </w:r>
      <w:r w:rsidR="00D63D73" w:rsidRPr="000D182C">
        <w:rPr>
          <w:rFonts w:ascii="Times New Roman" w:eastAsia="標楷體" w:hAnsi="標楷體" w:cs="Times New Roman"/>
          <w:color w:val="000000" w:themeColor="text1"/>
        </w:rPr>
        <w:t>表層的</w:t>
      </w:r>
      <w:r w:rsidR="00892E27" w:rsidRPr="000D182C">
        <w:rPr>
          <w:rFonts w:ascii="Times New Roman" w:eastAsia="標楷體" w:hAnsi="標楷體" w:cs="Times New Roman"/>
          <w:color w:val="000000" w:themeColor="text1"/>
          <w:kern w:val="0"/>
          <w:szCs w:val="24"/>
        </w:rPr>
        <w:t>土壤有機質有機農法平均為</w:t>
      </w:r>
      <w:r w:rsidR="00892E27" w:rsidRPr="000D182C">
        <w:rPr>
          <w:rFonts w:ascii="Times New Roman" w:eastAsia="標楷體" w:hAnsi="Times New Roman" w:cs="Times New Roman"/>
          <w:color w:val="000000" w:themeColor="text1"/>
          <w:kern w:val="0"/>
          <w:szCs w:val="24"/>
        </w:rPr>
        <w:t>1.7%</w:t>
      </w:r>
      <w:r w:rsidR="00892E27" w:rsidRPr="000D182C">
        <w:rPr>
          <w:rFonts w:ascii="Times New Roman" w:eastAsia="標楷體" w:hAnsi="標楷體" w:cs="Times New Roman"/>
          <w:color w:val="000000" w:themeColor="text1"/>
          <w:kern w:val="0"/>
          <w:szCs w:val="24"/>
        </w:rPr>
        <w:t>，慣行農法平均為</w:t>
      </w:r>
      <w:r w:rsidR="00D63D73" w:rsidRPr="000D182C">
        <w:rPr>
          <w:rFonts w:ascii="Times New Roman" w:eastAsia="標楷體" w:hAnsi="Times New Roman" w:cs="Times New Roman"/>
          <w:color w:val="000000" w:themeColor="text1"/>
          <w:kern w:val="0"/>
          <w:szCs w:val="24"/>
        </w:rPr>
        <w:t>1.6</w:t>
      </w:r>
      <w:r w:rsidR="00892E27" w:rsidRPr="000D182C">
        <w:rPr>
          <w:rFonts w:ascii="Times New Roman" w:eastAsia="標楷體" w:hAnsi="Times New Roman" w:cs="Times New Roman"/>
          <w:color w:val="000000" w:themeColor="text1"/>
          <w:kern w:val="0"/>
          <w:szCs w:val="24"/>
        </w:rPr>
        <w:t>%</w:t>
      </w:r>
      <w:r w:rsidR="00892E27" w:rsidRPr="000D182C">
        <w:rPr>
          <w:rFonts w:ascii="Times New Roman" w:eastAsia="標楷體" w:hAnsi="標楷體" w:cs="Times New Roman"/>
          <w:color w:val="000000" w:themeColor="text1"/>
          <w:kern w:val="0"/>
          <w:szCs w:val="24"/>
        </w:rPr>
        <w:t>。</w:t>
      </w:r>
      <w:r w:rsidR="00EA6A96" w:rsidRPr="000D182C">
        <w:rPr>
          <w:rFonts w:ascii="Times New Roman" w:eastAsia="標楷體" w:hAnsi="標楷體" w:cs="Times New Roman"/>
          <w:color w:val="000000" w:themeColor="text1"/>
          <w:spacing w:val="2"/>
          <w:szCs w:val="24"/>
        </w:rPr>
        <w:t>慣行園區及有機園區表土</w:t>
      </w:r>
      <w:r w:rsidR="0057038E" w:rsidRPr="000D182C">
        <w:rPr>
          <w:rFonts w:ascii="Times New Roman" w:eastAsia="標楷體" w:hAnsi="標楷體" w:cs="Times New Roman"/>
          <w:color w:val="000000" w:themeColor="text1"/>
          <w:spacing w:val="2"/>
          <w:szCs w:val="24"/>
        </w:rPr>
        <w:t>交換性</w:t>
      </w:r>
      <w:r w:rsidR="00EA6A96" w:rsidRPr="000D182C">
        <w:rPr>
          <w:rFonts w:ascii="Times New Roman" w:eastAsia="標楷體" w:hAnsi="標楷體" w:cs="Times New Roman"/>
          <w:color w:val="000000" w:themeColor="text1"/>
          <w:spacing w:val="2"/>
          <w:szCs w:val="24"/>
        </w:rPr>
        <w:t>磷介於</w:t>
      </w:r>
      <w:r w:rsidR="00EA6A96" w:rsidRPr="000D182C">
        <w:rPr>
          <w:rFonts w:ascii="Times New Roman" w:eastAsia="標楷體" w:hAnsi="Times New Roman" w:cs="Times New Roman"/>
          <w:color w:val="000000" w:themeColor="text1"/>
          <w:spacing w:val="2"/>
          <w:szCs w:val="24"/>
        </w:rPr>
        <w:t>250-400 mg kg</w:t>
      </w:r>
      <w:r w:rsidR="00EA6A96" w:rsidRPr="000D182C">
        <w:rPr>
          <w:rFonts w:ascii="Times New Roman" w:eastAsia="標楷體" w:hAnsi="Times New Roman" w:cs="Times New Roman"/>
          <w:color w:val="000000" w:themeColor="text1"/>
          <w:spacing w:val="2"/>
          <w:szCs w:val="24"/>
          <w:vertAlign w:val="superscript"/>
        </w:rPr>
        <w:t>-1</w:t>
      </w:r>
      <w:r w:rsidR="00EA6A96" w:rsidRPr="000D182C">
        <w:rPr>
          <w:rFonts w:ascii="Times New Roman" w:eastAsia="標楷體" w:hAnsi="標楷體" w:cs="Times New Roman"/>
          <w:color w:val="000000" w:themeColor="text1"/>
          <w:spacing w:val="2"/>
          <w:szCs w:val="24"/>
        </w:rPr>
        <w:t>，土壤</w:t>
      </w:r>
      <w:r w:rsidR="0057038E" w:rsidRPr="000D182C">
        <w:rPr>
          <w:rFonts w:ascii="Times New Roman" w:eastAsia="標楷體" w:hAnsi="標楷體" w:cs="Times New Roman"/>
          <w:color w:val="000000" w:themeColor="text1"/>
          <w:spacing w:val="2"/>
          <w:szCs w:val="24"/>
        </w:rPr>
        <w:t>交換性</w:t>
      </w:r>
      <w:r w:rsidR="00EA6A96" w:rsidRPr="000D182C">
        <w:rPr>
          <w:rFonts w:ascii="Times New Roman" w:eastAsia="標楷體" w:hAnsi="標楷體" w:cs="Times New Roman"/>
          <w:color w:val="000000" w:themeColor="text1"/>
          <w:spacing w:val="2"/>
          <w:szCs w:val="24"/>
        </w:rPr>
        <w:t>鉀介於</w:t>
      </w:r>
      <w:r w:rsidR="00EA6A96" w:rsidRPr="000D182C">
        <w:rPr>
          <w:rFonts w:ascii="Times New Roman" w:eastAsia="標楷體" w:hAnsi="Times New Roman" w:cs="Times New Roman"/>
          <w:color w:val="000000" w:themeColor="text1"/>
          <w:spacing w:val="2"/>
          <w:szCs w:val="24"/>
        </w:rPr>
        <w:t>270-310 mg kg</w:t>
      </w:r>
      <w:r w:rsidR="00EA6A96" w:rsidRPr="000D182C">
        <w:rPr>
          <w:rFonts w:ascii="Times New Roman" w:eastAsia="標楷體" w:hAnsi="Times New Roman" w:cs="Times New Roman"/>
          <w:color w:val="000000" w:themeColor="text1"/>
          <w:spacing w:val="2"/>
          <w:szCs w:val="24"/>
          <w:vertAlign w:val="superscript"/>
        </w:rPr>
        <w:t>-1</w:t>
      </w:r>
      <w:r w:rsidR="00EA6A96" w:rsidRPr="000D182C">
        <w:rPr>
          <w:rFonts w:ascii="Times New Roman" w:eastAsia="標楷體" w:hAnsi="標楷體" w:cs="Times New Roman"/>
          <w:color w:val="000000" w:themeColor="text1"/>
          <w:spacing w:val="2"/>
          <w:szCs w:val="24"/>
        </w:rPr>
        <w:t>。</w:t>
      </w:r>
      <w:r w:rsidR="007B456C" w:rsidRPr="000D182C">
        <w:rPr>
          <w:rFonts w:ascii="Times New Roman" w:eastAsia="標楷體" w:hAnsi="標楷體" w:cs="Times New Roman"/>
          <w:color w:val="000000" w:themeColor="text1"/>
          <w:spacing w:val="2"/>
          <w:szCs w:val="24"/>
        </w:rPr>
        <w:t>土壤</w:t>
      </w:r>
      <w:r w:rsidR="0057038E" w:rsidRPr="000D182C">
        <w:rPr>
          <w:rFonts w:ascii="Times New Roman" w:eastAsia="標楷體" w:hAnsi="標楷體" w:cs="Times New Roman"/>
          <w:color w:val="000000" w:themeColor="text1"/>
          <w:spacing w:val="2"/>
          <w:szCs w:val="24"/>
        </w:rPr>
        <w:t>交換性</w:t>
      </w:r>
      <w:r w:rsidR="007B456C" w:rsidRPr="000D182C">
        <w:rPr>
          <w:rFonts w:ascii="Times New Roman" w:eastAsia="標楷體" w:hAnsi="標楷體" w:cs="Times New Roman"/>
          <w:color w:val="000000" w:themeColor="text1"/>
          <w:spacing w:val="2"/>
          <w:szCs w:val="24"/>
        </w:rPr>
        <w:t>鈣約介於</w:t>
      </w:r>
      <w:r w:rsidR="007B456C" w:rsidRPr="000D182C">
        <w:rPr>
          <w:rFonts w:ascii="Times New Roman" w:eastAsia="標楷體" w:hAnsi="Times New Roman" w:cs="Times New Roman"/>
          <w:color w:val="000000" w:themeColor="text1"/>
          <w:spacing w:val="2"/>
          <w:szCs w:val="24"/>
        </w:rPr>
        <w:t>2100-2800 mg kg</w:t>
      </w:r>
      <w:r w:rsidR="007B456C" w:rsidRPr="000D182C">
        <w:rPr>
          <w:rFonts w:ascii="Times New Roman" w:eastAsia="標楷體" w:hAnsi="Times New Roman" w:cs="Times New Roman"/>
          <w:color w:val="000000" w:themeColor="text1"/>
          <w:spacing w:val="2"/>
          <w:szCs w:val="24"/>
          <w:vertAlign w:val="superscript"/>
        </w:rPr>
        <w:t>-1</w:t>
      </w:r>
      <w:r w:rsidR="007B456C" w:rsidRPr="000D182C">
        <w:rPr>
          <w:rFonts w:ascii="Times New Roman" w:eastAsia="標楷體" w:hAnsi="標楷體" w:cs="Times New Roman"/>
          <w:color w:val="000000" w:themeColor="text1"/>
          <w:spacing w:val="2"/>
          <w:szCs w:val="24"/>
        </w:rPr>
        <w:t>，土壤</w:t>
      </w:r>
      <w:r w:rsidR="0057038E" w:rsidRPr="000D182C">
        <w:rPr>
          <w:rFonts w:ascii="Times New Roman" w:eastAsia="標楷體" w:hAnsi="標楷體" w:cs="Times New Roman"/>
          <w:color w:val="000000" w:themeColor="text1"/>
          <w:spacing w:val="2"/>
          <w:szCs w:val="24"/>
        </w:rPr>
        <w:t>交換性</w:t>
      </w:r>
      <w:r w:rsidR="007B456C" w:rsidRPr="000D182C">
        <w:rPr>
          <w:rFonts w:ascii="Times New Roman" w:eastAsia="標楷體" w:hAnsi="標楷體" w:cs="Times New Roman"/>
          <w:color w:val="000000" w:themeColor="text1"/>
          <w:spacing w:val="2"/>
          <w:szCs w:val="24"/>
        </w:rPr>
        <w:t>鎂則為</w:t>
      </w:r>
      <w:r w:rsidR="007B456C" w:rsidRPr="000D182C">
        <w:rPr>
          <w:rFonts w:ascii="Times New Roman" w:eastAsia="標楷體" w:hAnsi="Times New Roman" w:cs="Times New Roman"/>
          <w:color w:val="000000" w:themeColor="text1"/>
          <w:spacing w:val="2"/>
          <w:szCs w:val="24"/>
        </w:rPr>
        <w:t>320-430 mg kg</w:t>
      </w:r>
      <w:r w:rsidR="007B456C" w:rsidRPr="000D182C">
        <w:rPr>
          <w:rFonts w:ascii="Times New Roman" w:eastAsia="標楷體" w:hAnsi="Times New Roman" w:cs="Times New Roman"/>
          <w:color w:val="000000" w:themeColor="text1"/>
          <w:spacing w:val="2"/>
          <w:szCs w:val="24"/>
          <w:vertAlign w:val="superscript"/>
        </w:rPr>
        <w:t>-1</w:t>
      </w:r>
      <w:r w:rsidR="007B456C" w:rsidRPr="000D182C">
        <w:rPr>
          <w:rFonts w:ascii="Times New Roman" w:eastAsia="標楷體" w:hAnsi="標楷體" w:cs="Times New Roman"/>
          <w:color w:val="000000" w:themeColor="text1"/>
          <w:spacing w:val="2"/>
          <w:szCs w:val="24"/>
        </w:rPr>
        <w:t>。</w:t>
      </w:r>
      <w:r w:rsidR="00C52501" w:rsidRPr="000D182C">
        <w:rPr>
          <w:rFonts w:ascii="Times New Roman" w:eastAsia="標楷體" w:hAnsi="標楷體" w:cs="Times New Roman"/>
          <w:color w:val="000000" w:themeColor="text1"/>
          <w:spacing w:val="2"/>
          <w:szCs w:val="24"/>
        </w:rPr>
        <w:t>慣行及有機園區之各項土壤肥力於統計上皆未達到顯著差異。</w:t>
      </w:r>
      <w:r w:rsidR="007B456C" w:rsidRPr="000D182C">
        <w:rPr>
          <w:rFonts w:ascii="Times New Roman" w:eastAsia="標楷體" w:hAnsi="標楷體" w:cs="Times New Roman"/>
          <w:color w:val="000000" w:themeColor="text1"/>
          <w:spacing w:val="2"/>
          <w:szCs w:val="24"/>
        </w:rPr>
        <w:t>根據</w:t>
      </w:r>
      <w:r w:rsidR="00EA6A96" w:rsidRPr="000D182C">
        <w:rPr>
          <w:rFonts w:ascii="Times New Roman" w:eastAsia="標楷體" w:hAnsi="標楷體" w:cs="Times New Roman"/>
          <w:color w:val="000000" w:themeColor="text1"/>
        </w:rPr>
        <w:t>向</w:t>
      </w:r>
      <w:r w:rsidR="001F6A54" w:rsidRPr="000D182C">
        <w:rPr>
          <w:rFonts w:ascii="Times New Roman" w:eastAsia="標楷體" w:hAnsi="Times New Roman" w:cs="Times New Roman"/>
          <w:color w:val="000000" w:themeColor="text1"/>
        </w:rPr>
        <w:t xml:space="preserve"> </w:t>
      </w:r>
      <w:r w:rsidR="00EA6A96" w:rsidRPr="000D182C">
        <w:rPr>
          <w:rFonts w:ascii="Times New Roman" w:eastAsia="標楷體" w:hAnsi="Times New Roman" w:cs="Times New Roman"/>
          <w:color w:val="000000" w:themeColor="text1"/>
        </w:rPr>
        <w:t>(2011)</w:t>
      </w:r>
      <w:r w:rsidR="00EA6A96" w:rsidRPr="000D182C">
        <w:rPr>
          <w:rFonts w:ascii="Times New Roman" w:eastAsia="標楷體" w:hAnsi="標楷體" w:cs="Times New Roman"/>
          <w:color w:val="000000" w:themeColor="text1"/>
        </w:rPr>
        <w:t>整理果樹土壤養分適宜範圍</w:t>
      </w:r>
      <w:r w:rsidR="007B456C" w:rsidRPr="000D182C">
        <w:rPr>
          <w:rFonts w:ascii="Times New Roman" w:eastAsia="標楷體" w:hAnsi="標楷體" w:cs="Times New Roman"/>
          <w:color w:val="000000" w:themeColor="text1"/>
        </w:rPr>
        <w:t>進行對照</w:t>
      </w:r>
      <w:r w:rsidR="00EA6A96" w:rsidRPr="000D182C">
        <w:rPr>
          <w:rFonts w:ascii="Times New Roman" w:eastAsia="標楷體" w:hAnsi="標楷體" w:cs="Times New Roman"/>
          <w:color w:val="000000" w:themeColor="text1"/>
        </w:rPr>
        <w:t>，</w:t>
      </w:r>
      <w:r w:rsidR="00716AAA" w:rsidRPr="000D182C">
        <w:rPr>
          <w:rFonts w:ascii="Times New Roman" w:eastAsia="標楷體" w:hAnsi="標楷體" w:cs="Times New Roman"/>
          <w:color w:val="000000" w:themeColor="text1"/>
        </w:rPr>
        <w:t>土壤</w:t>
      </w:r>
      <w:r w:rsidR="00716AAA" w:rsidRPr="000D182C">
        <w:rPr>
          <w:rFonts w:ascii="Times New Roman" w:eastAsia="標楷體" w:hAnsi="Times New Roman" w:cs="Times New Roman"/>
          <w:color w:val="000000" w:themeColor="text1"/>
        </w:rPr>
        <w:t>pH</w:t>
      </w:r>
      <w:r w:rsidR="00716AAA" w:rsidRPr="000D182C">
        <w:rPr>
          <w:rFonts w:ascii="Times New Roman" w:eastAsia="標楷體" w:hAnsi="標楷體" w:cs="Times New Roman"/>
          <w:color w:val="000000" w:themeColor="text1"/>
        </w:rPr>
        <w:t>略高於建議值上限</w:t>
      </w:r>
      <w:r w:rsidR="00716AAA" w:rsidRPr="000D182C">
        <w:rPr>
          <w:rFonts w:ascii="Times New Roman" w:eastAsia="標楷體" w:hAnsi="Times New Roman" w:cs="Times New Roman"/>
          <w:color w:val="000000" w:themeColor="text1"/>
        </w:rPr>
        <w:t>6.8</w:t>
      </w:r>
      <w:r w:rsidR="00716AAA" w:rsidRPr="000D182C">
        <w:rPr>
          <w:rFonts w:ascii="Times New Roman" w:eastAsia="標楷體" w:hAnsi="標楷體" w:cs="Times New Roman"/>
          <w:color w:val="000000" w:themeColor="text1"/>
        </w:rPr>
        <w:t>，主</w:t>
      </w:r>
      <w:r w:rsidR="00C52501" w:rsidRPr="000D182C">
        <w:rPr>
          <w:rFonts w:ascii="Times New Roman" w:eastAsia="標楷體" w:hAnsi="標楷體" w:cs="Times New Roman"/>
          <w:color w:val="000000" w:themeColor="text1"/>
        </w:rPr>
        <w:t>因</w:t>
      </w:r>
      <w:r w:rsidR="00716AAA" w:rsidRPr="000D182C">
        <w:rPr>
          <w:rFonts w:ascii="Times New Roman" w:eastAsia="標楷體" w:hAnsi="標楷體" w:cs="Times New Roman"/>
          <w:color w:val="000000" w:themeColor="text1"/>
        </w:rPr>
        <w:t>為麻豆地區天然土壤</w:t>
      </w:r>
      <w:r w:rsidR="00716AAA" w:rsidRPr="000D182C">
        <w:rPr>
          <w:rFonts w:ascii="Times New Roman" w:eastAsia="標楷體" w:hAnsi="Times New Roman" w:cs="Times New Roman"/>
          <w:color w:val="000000" w:themeColor="text1"/>
        </w:rPr>
        <w:t>pH</w:t>
      </w:r>
      <w:r w:rsidR="00716AAA" w:rsidRPr="000D182C">
        <w:rPr>
          <w:rFonts w:ascii="Times New Roman" w:eastAsia="標楷體" w:hAnsi="標楷體" w:cs="Times New Roman"/>
          <w:color w:val="000000" w:themeColor="text1"/>
        </w:rPr>
        <w:t>較高，</w:t>
      </w:r>
      <w:r w:rsidR="00C52501" w:rsidRPr="000D182C">
        <w:rPr>
          <w:rFonts w:ascii="Times New Roman" w:eastAsia="標楷體" w:hAnsi="標楷體" w:cs="Times New Roman"/>
          <w:color w:val="000000" w:themeColor="text1"/>
        </w:rPr>
        <w:t>然於現地觀察並未對作物生長造成影響。土壤有機質建議值為</w:t>
      </w:r>
      <w:r w:rsidR="00C52501" w:rsidRPr="000D182C">
        <w:rPr>
          <w:rFonts w:ascii="Times New Roman" w:eastAsia="標楷體" w:hAnsi="Times New Roman" w:cs="Times New Roman"/>
          <w:color w:val="000000" w:themeColor="text1"/>
        </w:rPr>
        <w:t>2%</w:t>
      </w:r>
      <w:r w:rsidR="00C52501" w:rsidRPr="000D182C">
        <w:rPr>
          <w:rFonts w:ascii="Times New Roman" w:eastAsia="標楷體" w:hAnsi="標楷體" w:cs="Times New Roman"/>
          <w:color w:val="000000" w:themeColor="text1"/>
        </w:rPr>
        <w:t>以上，建議慣行及有機園區皆可適度補充粗纖維有機質肥料。</w:t>
      </w:r>
      <w:r w:rsidR="0057038E" w:rsidRPr="000D182C">
        <w:rPr>
          <w:rFonts w:ascii="Times New Roman" w:eastAsia="標楷體" w:hAnsi="標楷體" w:cs="Times New Roman"/>
          <w:color w:val="000000" w:themeColor="text1"/>
        </w:rPr>
        <w:t>表土交換性磷及鉀略高於標準值，主要原因為果實成熟期施用磷鉀肥有助於提升果實品質，根據臺南場先前調查，土壤交換性磷及鉀會隨著不同時期之管理方式起伏。土壤交換性鈣符合建議值</w:t>
      </w:r>
      <w:r w:rsidR="0057038E" w:rsidRPr="000D182C">
        <w:rPr>
          <w:rFonts w:ascii="Times New Roman" w:eastAsia="標楷體" w:hAnsi="Times New Roman" w:cs="Times New Roman"/>
          <w:color w:val="000000" w:themeColor="text1"/>
        </w:rPr>
        <w:t>1</w:t>
      </w:r>
      <w:r w:rsidR="00CE3A75" w:rsidRPr="000D182C">
        <w:rPr>
          <w:rFonts w:ascii="Times New Roman" w:eastAsia="標楷體" w:hAnsi="Times New Roman" w:cs="Times New Roman"/>
          <w:color w:val="000000" w:themeColor="text1"/>
        </w:rPr>
        <w:t>,</w:t>
      </w:r>
      <w:r w:rsidR="0057038E" w:rsidRPr="000D182C">
        <w:rPr>
          <w:rFonts w:ascii="Times New Roman" w:eastAsia="標楷體" w:hAnsi="Times New Roman" w:cs="Times New Roman"/>
          <w:color w:val="000000" w:themeColor="text1"/>
        </w:rPr>
        <w:t>000-3</w:t>
      </w:r>
      <w:r w:rsidR="00CE3A75" w:rsidRPr="000D182C">
        <w:rPr>
          <w:rFonts w:ascii="Times New Roman" w:eastAsia="標楷體" w:hAnsi="Times New Roman" w:cs="Times New Roman"/>
          <w:color w:val="000000" w:themeColor="text1"/>
        </w:rPr>
        <w:t>,</w:t>
      </w:r>
      <w:r w:rsidR="0057038E" w:rsidRPr="000D182C">
        <w:rPr>
          <w:rFonts w:ascii="Times New Roman" w:eastAsia="標楷體" w:hAnsi="Times New Roman" w:cs="Times New Roman"/>
          <w:color w:val="000000" w:themeColor="text1"/>
        </w:rPr>
        <w:t>000</w:t>
      </w:r>
      <w:r w:rsidR="0057038E" w:rsidRPr="000D182C">
        <w:rPr>
          <w:rFonts w:ascii="Times New Roman" w:eastAsia="標楷體" w:hAnsi="Times New Roman" w:cs="Times New Roman"/>
          <w:color w:val="000000" w:themeColor="text1"/>
          <w:spacing w:val="2"/>
          <w:szCs w:val="24"/>
        </w:rPr>
        <w:t xml:space="preserve"> mg kg</w:t>
      </w:r>
      <w:r w:rsidR="0057038E" w:rsidRPr="000D182C">
        <w:rPr>
          <w:rFonts w:ascii="Times New Roman" w:eastAsia="標楷體" w:hAnsi="Times New Roman" w:cs="Times New Roman"/>
          <w:color w:val="000000" w:themeColor="text1"/>
          <w:spacing w:val="2"/>
          <w:szCs w:val="24"/>
          <w:vertAlign w:val="superscript"/>
        </w:rPr>
        <w:t>-1</w:t>
      </w:r>
      <w:r w:rsidR="0057038E" w:rsidRPr="000D182C">
        <w:rPr>
          <w:rFonts w:ascii="Times New Roman" w:eastAsia="標楷體" w:hAnsi="標楷體" w:cs="Times New Roman"/>
          <w:color w:val="000000" w:themeColor="text1"/>
          <w:spacing w:val="2"/>
          <w:szCs w:val="24"/>
        </w:rPr>
        <w:t>。土壤交換性鎂略高於上限</w:t>
      </w:r>
      <w:r w:rsidR="0057038E" w:rsidRPr="000D182C">
        <w:rPr>
          <w:rFonts w:ascii="Times New Roman" w:eastAsia="標楷體" w:hAnsi="Times New Roman" w:cs="Times New Roman"/>
          <w:color w:val="000000" w:themeColor="text1"/>
          <w:spacing w:val="2"/>
          <w:szCs w:val="24"/>
        </w:rPr>
        <w:t>200</w:t>
      </w:r>
      <w:r w:rsidR="0057038E" w:rsidRPr="000D182C">
        <w:rPr>
          <w:rFonts w:ascii="Times New Roman" w:eastAsia="標楷體" w:hAnsi="標楷體" w:cs="Times New Roman"/>
          <w:color w:val="000000" w:themeColor="text1"/>
          <w:spacing w:val="2"/>
          <w:szCs w:val="24"/>
        </w:rPr>
        <w:t>，主因可能為土壤母岩所含有之鎂較多，使得各土層交換性鎂略高。</w:t>
      </w:r>
    </w:p>
    <w:p w:rsidR="00353C61" w:rsidRPr="000D182C" w:rsidRDefault="00353C61">
      <w:pPr>
        <w:widowControl/>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br w:type="page"/>
      </w:r>
    </w:p>
    <w:p w:rsidR="00F43966" w:rsidRPr="000D182C" w:rsidRDefault="00F32031" w:rsidP="00D63D73">
      <w:pPr>
        <w:spacing w:line="400" w:lineRule="exact"/>
        <w:ind w:rightChars="-24" w:right="-58"/>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lastRenderedPageBreak/>
        <w:t>表</w:t>
      </w:r>
      <w:r w:rsidRPr="000D182C">
        <w:rPr>
          <w:rFonts w:ascii="Times New Roman" w:eastAsia="標楷體" w:hAnsi="Times New Roman" w:cs="Times New Roman"/>
          <w:color w:val="000000" w:themeColor="text1"/>
        </w:rPr>
        <w:t>1.</w:t>
      </w:r>
      <w:r w:rsidR="00F43966" w:rsidRPr="000D182C">
        <w:rPr>
          <w:rFonts w:ascii="Times New Roman" w:eastAsia="標楷體" w:hAnsi="標楷體" w:cs="Times New Roman"/>
          <w:color w:val="000000" w:themeColor="text1"/>
        </w:rPr>
        <w:t>慣行及有機園區土壤肥力分析結果</w:t>
      </w:r>
      <w:r w:rsidR="00353C61" w:rsidRPr="000D182C">
        <w:rPr>
          <w:rFonts w:ascii="Times New Roman" w:eastAsia="標楷體" w:hAnsi="標楷體" w:cs="Times New Roman"/>
          <w:color w:val="000000" w:themeColor="text1"/>
          <w:vertAlign w:val="superscript"/>
        </w:rPr>
        <w:t>註</w:t>
      </w:r>
    </w:p>
    <w:tbl>
      <w:tblPr>
        <w:tblW w:w="8693" w:type="dxa"/>
        <w:tblInd w:w="18" w:type="dxa"/>
        <w:tblBorders>
          <w:top w:val="single" w:sz="4" w:space="0" w:color="auto"/>
          <w:bottom w:val="single" w:sz="4" w:space="0" w:color="auto"/>
        </w:tblBorders>
        <w:tblCellMar>
          <w:left w:w="28" w:type="dxa"/>
          <w:right w:w="28" w:type="dxa"/>
        </w:tblCellMar>
        <w:tblLook w:val="04A0"/>
      </w:tblPr>
      <w:tblGrid>
        <w:gridCol w:w="2137"/>
        <w:gridCol w:w="1777"/>
        <w:gridCol w:w="1157"/>
        <w:gridCol w:w="1997"/>
        <w:gridCol w:w="1625"/>
      </w:tblGrid>
      <w:tr w:rsidR="00F43966" w:rsidRPr="000D182C" w:rsidTr="007A5728">
        <w:trPr>
          <w:trHeight w:val="567"/>
        </w:trPr>
        <w:tc>
          <w:tcPr>
            <w:tcW w:w="213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single" w:sz="4" w:space="0" w:color="auto"/>
              <w:bottom w:val="nil"/>
            </w:tcBorders>
            <w:shd w:val="clear" w:color="auto" w:fill="auto"/>
            <w:noWrap/>
            <w:vAlign w:val="bottom"/>
            <w:hideMark/>
          </w:tcPr>
          <w:p w:rsidR="00F43966" w:rsidRPr="000D182C" w:rsidRDefault="00F43966" w:rsidP="005D3DE6">
            <w:pPr>
              <w:widowControl/>
              <w:rPr>
                <w:rFonts w:ascii="Times New Roman" w:eastAsia="標楷體" w:hAnsi="Times New Roman" w:cs="Times New Roman"/>
                <w:color w:val="000000" w:themeColor="text1"/>
                <w:kern w:val="0"/>
                <w:szCs w:val="24"/>
              </w:rPr>
            </w:pPr>
          </w:p>
        </w:tc>
        <w:tc>
          <w:tcPr>
            <w:tcW w:w="115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00353C61" w:rsidRPr="000D182C">
              <w:rPr>
                <w:rFonts w:ascii="Times New Roman" w:eastAsia="標楷體" w:hAnsi="標楷體" w:cs="Times New Roman"/>
                <w:color w:val="000000" w:themeColor="text1"/>
                <w:kern w:val="0"/>
                <w:szCs w:val="24"/>
              </w:rPr>
              <w:t>園區</w:t>
            </w:r>
          </w:p>
        </w:tc>
        <w:tc>
          <w:tcPr>
            <w:tcW w:w="199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00353C61" w:rsidRPr="000D182C">
              <w:rPr>
                <w:rFonts w:ascii="Times New Roman" w:eastAsia="標楷體" w:hAnsi="標楷體" w:cs="Times New Roman"/>
                <w:color w:val="000000" w:themeColor="text1"/>
                <w:kern w:val="0"/>
                <w:szCs w:val="24"/>
              </w:rPr>
              <w:t>園區</w:t>
            </w:r>
          </w:p>
        </w:tc>
        <w:tc>
          <w:tcPr>
            <w:tcW w:w="1625"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r>
      <w:tr w:rsidR="00F43966" w:rsidRPr="000D182C" w:rsidTr="007A5728">
        <w:trPr>
          <w:trHeight w:val="309"/>
        </w:trPr>
        <w:tc>
          <w:tcPr>
            <w:tcW w:w="213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分析項目</w:t>
            </w: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土層深度</w:t>
            </w:r>
            <w:r w:rsidRPr="000D182C">
              <w:rPr>
                <w:rFonts w:ascii="Times New Roman" w:eastAsia="標楷體" w:hAnsi="Times New Roman" w:cs="Times New Roman"/>
                <w:color w:val="000000" w:themeColor="text1"/>
                <w:kern w:val="0"/>
                <w:szCs w:val="24"/>
              </w:rPr>
              <w:t>,</w:t>
            </w:r>
            <w:r w:rsidRPr="000D182C">
              <w:rPr>
                <w:rFonts w:ascii="Times New Roman" w:eastAsia="標楷體" w:hAnsi="標楷體" w:cs="Times New Roman"/>
                <w:color w:val="000000" w:themeColor="text1"/>
                <w:kern w:val="0"/>
                <w:szCs w:val="24"/>
              </w:rPr>
              <w:t>公分</w:t>
            </w:r>
          </w:p>
        </w:tc>
        <w:tc>
          <w:tcPr>
            <w:tcW w:w="1157" w:type="dxa"/>
            <w:tcBorders>
              <w:top w:val="nil"/>
              <w:bottom w:val="single" w:sz="4" w:space="0" w:color="auto"/>
            </w:tcBorders>
            <w:shd w:val="clear" w:color="auto" w:fill="auto"/>
            <w:noWrap/>
            <w:vAlign w:val="center"/>
            <w:hideMark/>
          </w:tcPr>
          <w:p w:rsidR="00F43966" w:rsidRPr="000D182C" w:rsidRDefault="00F43966" w:rsidP="005D3DE6">
            <w:pPr>
              <w:widowControl/>
              <w:rPr>
                <w:rFonts w:ascii="Times New Roman" w:eastAsia="標楷體" w:hAnsi="Times New Roman" w:cs="Times New Roman"/>
                <w:color w:val="000000" w:themeColor="text1"/>
                <w:kern w:val="0"/>
                <w:szCs w:val="24"/>
              </w:rPr>
            </w:pPr>
          </w:p>
        </w:tc>
        <w:tc>
          <w:tcPr>
            <w:tcW w:w="1997" w:type="dxa"/>
            <w:tcBorders>
              <w:top w:val="nil"/>
              <w:bottom w:val="single" w:sz="4" w:space="0" w:color="auto"/>
            </w:tcBorders>
            <w:shd w:val="clear" w:color="auto" w:fill="auto"/>
            <w:noWrap/>
            <w:vAlign w:val="center"/>
            <w:hideMark/>
          </w:tcPr>
          <w:p w:rsidR="00F43966" w:rsidRPr="000D182C" w:rsidRDefault="00F43966" w:rsidP="005D3DE6">
            <w:pPr>
              <w:widowControl/>
              <w:rPr>
                <w:rFonts w:ascii="Times New Roman" w:eastAsia="標楷體" w:hAnsi="Times New Roman" w:cs="Times New Roman"/>
                <w:color w:val="000000" w:themeColor="text1"/>
                <w:kern w:val="0"/>
                <w:szCs w:val="24"/>
              </w:rPr>
            </w:pP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p-value</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EC</w:t>
            </w:r>
            <w:r w:rsidR="00974819" w:rsidRPr="000D182C">
              <w:rPr>
                <w:rFonts w:ascii="Times New Roman" w:eastAsia="標楷體" w:hAnsi="Times New Roman" w:cs="Times New Roman"/>
                <w:color w:val="000000" w:themeColor="text1"/>
                <w:kern w:val="0"/>
                <w:szCs w:val="24"/>
              </w:rPr>
              <w:t>, dS m</w:t>
            </w:r>
            <w:r w:rsidR="00974819" w:rsidRPr="000D182C">
              <w:rPr>
                <w:rFonts w:ascii="Times New Roman" w:eastAsia="標楷體" w:hAnsi="Times New Roman" w:cs="Times New Roman"/>
                <w:color w:val="000000" w:themeColor="text1"/>
                <w:kern w:val="0"/>
                <w:szCs w:val="24"/>
                <w:vertAlign w:val="superscript"/>
              </w:rPr>
              <w:t>-1</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0.15 </w:t>
            </w:r>
          </w:p>
        </w:tc>
        <w:tc>
          <w:tcPr>
            <w:tcW w:w="199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0.17 </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0.559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0.18 </w:t>
            </w:r>
          </w:p>
        </w:tc>
        <w:tc>
          <w:tcPr>
            <w:tcW w:w="199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0.28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0.393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0.21 </w:t>
            </w:r>
          </w:p>
        </w:tc>
        <w:tc>
          <w:tcPr>
            <w:tcW w:w="199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0.18 </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0.666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pH</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7.56 </w:t>
            </w:r>
          </w:p>
        </w:tc>
        <w:tc>
          <w:tcPr>
            <w:tcW w:w="199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7.14 </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0.338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7.41 </w:t>
            </w:r>
          </w:p>
        </w:tc>
        <w:tc>
          <w:tcPr>
            <w:tcW w:w="199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7.63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0.552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7.75 </w:t>
            </w:r>
          </w:p>
        </w:tc>
        <w:tc>
          <w:tcPr>
            <w:tcW w:w="199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7.81 </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0.772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974819" w:rsidRPr="000D182C" w:rsidRDefault="00F43966" w:rsidP="0097481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O</w:t>
            </w:r>
            <w:r w:rsidR="005D3DE6" w:rsidRPr="000D182C">
              <w:rPr>
                <w:rFonts w:ascii="Times New Roman" w:eastAsia="標楷體" w:hAnsi="Times New Roman" w:cs="Times New Roman"/>
                <w:color w:val="000000" w:themeColor="text1"/>
                <w:kern w:val="0"/>
                <w:szCs w:val="24"/>
              </w:rPr>
              <w:t>.</w:t>
            </w:r>
            <w:r w:rsidRPr="000D182C">
              <w:rPr>
                <w:rFonts w:ascii="Times New Roman" w:eastAsia="標楷體" w:hAnsi="Times New Roman" w:cs="Times New Roman"/>
                <w:color w:val="000000" w:themeColor="text1"/>
                <w:kern w:val="0"/>
                <w:szCs w:val="24"/>
              </w:rPr>
              <w:t>M</w:t>
            </w:r>
            <w:r w:rsidR="005D3DE6" w:rsidRPr="000D182C">
              <w:rPr>
                <w:rFonts w:ascii="Times New Roman" w:eastAsia="標楷體" w:hAnsi="Times New Roman" w:cs="Times New Roman"/>
                <w:color w:val="000000" w:themeColor="text1"/>
                <w:kern w:val="0"/>
                <w:szCs w:val="24"/>
              </w:rPr>
              <w:t>.</w:t>
            </w:r>
            <w:r w:rsidR="00974819" w:rsidRPr="000D182C">
              <w:rPr>
                <w:rFonts w:ascii="Times New Roman" w:eastAsia="標楷體" w:hAnsi="Times New Roman" w:cs="Times New Roman"/>
                <w:color w:val="000000" w:themeColor="text1"/>
                <w:kern w:val="0"/>
                <w:szCs w:val="24"/>
              </w:rPr>
              <w:t>, %</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1.64 </w:t>
            </w:r>
          </w:p>
        </w:tc>
        <w:tc>
          <w:tcPr>
            <w:tcW w:w="199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1.69 </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0.885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0.94 </w:t>
            </w:r>
          </w:p>
        </w:tc>
        <w:tc>
          <w:tcPr>
            <w:tcW w:w="1997"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0.99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0.842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0.61 </w:t>
            </w:r>
          </w:p>
        </w:tc>
        <w:tc>
          <w:tcPr>
            <w:tcW w:w="1997"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0.91 </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0.239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974819" w:rsidP="0097481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bCs/>
                <w:color w:val="000000" w:themeColor="text1"/>
              </w:rPr>
              <w:t xml:space="preserve">Mehlich No.3 </w:t>
            </w:r>
            <w:r w:rsidR="00F43966" w:rsidRPr="000D182C">
              <w:rPr>
                <w:rFonts w:ascii="Times New Roman" w:eastAsia="標楷體" w:hAnsi="Times New Roman" w:cs="Times New Roman"/>
                <w:color w:val="000000" w:themeColor="text1"/>
                <w:kern w:val="0"/>
                <w:szCs w:val="24"/>
              </w:rPr>
              <w:t>P</w:t>
            </w:r>
            <w:r w:rsidRPr="000D182C">
              <w:rPr>
                <w:rFonts w:ascii="Times New Roman" w:eastAsia="標楷體" w:hAnsi="Times New Roman" w:cs="Times New Roman"/>
                <w:color w:val="000000" w:themeColor="text1"/>
                <w:kern w:val="0"/>
                <w:szCs w:val="24"/>
              </w:rPr>
              <w:t>,</w:t>
            </w:r>
          </w:p>
          <w:p w:rsidR="00974819" w:rsidRPr="000D182C" w:rsidRDefault="00974819" w:rsidP="0097481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mg kg</w:t>
            </w:r>
            <w:r w:rsidRPr="000D182C">
              <w:rPr>
                <w:rFonts w:ascii="Times New Roman" w:eastAsia="標楷體" w:hAnsi="Times New Roman" w:cs="Times New Roman"/>
                <w:color w:val="000000" w:themeColor="text1"/>
                <w:kern w:val="0"/>
                <w:szCs w:val="24"/>
                <w:vertAlign w:val="superscript"/>
              </w:rPr>
              <w:t>-1</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39</w:t>
            </w:r>
            <w:r w:rsidR="00676859" w:rsidRPr="000D182C">
              <w:rPr>
                <w:rFonts w:ascii="Times New Roman" w:eastAsia="標楷體" w:hAnsi="Times New Roman" w:cs="Times New Roman"/>
                <w:color w:val="000000" w:themeColor="text1"/>
                <w:kern w:val="0"/>
                <w:szCs w:val="24"/>
              </w:rPr>
              <w:t>2</w:t>
            </w:r>
            <w:r w:rsidRPr="000D182C">
              <w:rPr>
                <w:rFonts w:ascii="Times New Roman" w:eastAsia="標楷體" w:hAnsi="Times New Roman" w:cs="Times New Roman"/>
                <w:color w:val="000000" w:themeColor="text1"/>
                <w:kern w:val="0"/>
                <w:szCs w:val="24"/>
              </w:rPr>
              <w:t xml:space="preserve"> </w:t>
            </w:r>
          </w:p>
        </w:tc>
        <w:tc>
          <w:tcPr>
            <w:tcW w:w="1997" w:type="dxa"/>
            <w:tcBorders>
              <w:top w:val="single" w:sz="4" w:space="0" w:color="auto"/>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268 </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0.384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17</w:t>
            </w:r>
            <w:r w:rsidR="00676859" w:rsidRPr="000D182C">
              <w:rPr>
                <w:rFonts w:ascii="Times New Roman" w:eastAsia="標楷體" w:hAnsi="Times New Roman" w:cs="Times New Roman"/>
                <w:color w:val="000000" w:themeColor="text1"/>
                <w:kern w:val="0"/>
                <w:szCs w:val="24"/>
              </w:rPr>
              <w:t>9</w:t>
            </w:r>
            <w:r w:rsidRPr="000D182C">
              <w:rPr>
                <w:rFonts w:ascii="Times New Roman" w:eastAsia="標楷體" w:hAnsi="Times New Roman" w:cs="Times New Roman"/>
                <w:color w:val="000000" w:themeColor="text1"/>
                <w:kern w:val="0"/>
                <w:szCs w:val="24"/>
              </w:rPr>
              <w:t xml:space="preserve"> </w:t>
            </w:r>
          </w:p>
        </w:tc>
        <w:tc>
          <w:tcPr>
            <w:tcW w:w="199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17</w:t>
            </w:r>
            <w:r w:rsidR="00676859" w:rsidRPr="000D182C">
              <w:rPr>
                <w:rFonts w:ascii="Times New Roman" w:eastAsia="標楷體" w:hAnsi="Times New Roman" w:cs="Times New Roman"/>
                <w:color w:val="000000" w:themeColor="text1"/>
                <w:kern w:val="0"/>
                <w:szCs w:val="24"/>
              </w:rPr>
              <w:t>4</w:t>
            </w:r>
            <w:r w:rsidRPr="000D182C">
              <w:rPr>
                <w:rFonts w:ascii="Times New Roman" w:eastAsia="標楷體" w:hAnsi="Times New Roman" w:cs="Times New Roman"/>
                <w:color w:val="000000" w:themeColor="text1"/>
                <w:kern w:val="0"/>
                <w:szCs w:val="24"/>
              </w:rPr>
              <w:t xml:space="preserve">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0.957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102 </w:t>
            </w:r>
          </w:p>
        </w:tc>
        <w:tc>
          <w:tcPr>
            <w:tcW w:w="199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151 </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0.374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bCs/>
                <w:color w:val="000000" w:themeColor="text1"/>
              </w:rPr>
              <w:t xml:space="preserve">Mehlich No.3 </w:t>
            </w:r>
            <w:r w:rsidR="00F43966" w:rsidRPr="000D182C">
              <w:rPr>
                <w:rFonts w:ascii="Times New Roman" w:eastAsia="標楷體" w:hAnsi="Times New Roman" w:cs="Times New Roman"/>
                <w:color w:val="000000" w:themeColor="text1"/>
                <w:kern w:val="0"/>
                <w:szCs w:val="24"/>
              </w:rPr>
              <w:t>K</w:t>
            </w:r>
            <w:r w:rsidRPr="000D182C">
              <w:rPr>
                <w:rFonts w:ascii="Times New Roman" w:eastAsia="標楷體" w:hAnsi="Times New Roman" w:cs="Times New Roman"/>
                <w:color w:val="000000" w:themeColor="text1"/>
                <w:kern w:val="0"/>
                <w:szCs w:val="24"/>
              </w:rPr>
              <w:t>,</w:t>
            </w:r>
          </w:p>
          <w:p w:rsidR="00974819"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mg kg</w:t>
            </w:r>
            <w:r w:rsidRPr="000D182C">
              <w:rPr>
                <w:rFonts w:ascii="Times New Roman" w:eastAsia="標楷體" w:hAnsi="Times New Roman" w:cs="Times New Roman"/>
                <w:color w:val="000000" w:themeColor="text1"/>
                <w:kern w:val="0"/>
                <w:szCs w:val="24"/>
                <w:vertAlign w:val="superscript"/>
              </w:rPr>
              <w:t>-1</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307 </w:t>
            </w:r>
          </w:p>
        </w:tc>
        <w:tc>
          <w:tcPr>
            <w:tcW w:w="1997" w:type="dxa"/>
            <w:tcBorders>
              <w:top w:val="single" w:sz="4" w:space="0" w:color="auto"/>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275 </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0.717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19</w:t>
            </w:r>
            <w:r w:rsidR="00676859" w:rsidRPr="000D182C">
              <w:rPr>
                <w:rFonts w:ascii="Times New Roman" w:eastAsia="標楷體" w:hAnsi="Times New Roman" w:cs="Times New Roman"/>
                <w:color w:val="000000" w:themeColor="text1"/>
                <w:kern w:val="0"/>
                <w:szCs w:val="24"/>
              </w:rPr>
              <w:t>1</w:t>
            </w:r>
          </w:p>
        </w:tc>
        <w:tc>
          <w:tcPr>
            <w:tcW w:w="199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w:t>
            </w:r>
            <w:r w:rsidR="00676859" w:rsidRPr="000D182C">
              <w:rPr>
                <w:rFonts w:ascii="Times New Roman" w:eastAsia="標楷體" w:hAnsi="Times New Roman" w:cs="Times New Roman"/>
                <w:color w:val="000000" w:themeColor="text1"/>
                <w:kern w:val="0"/>
                <w:szCs w:val="24"/>
              </w:rPr>
              <w:t>7</w:t>
            </w:r>
            <w:r w:rsidRPr="000D182C">
              <w:rPr>
                <w:rFonts w:ascii="Times New Roman" w:eastAsia="標楷體" w:hAnsi="Times New Roman" w:cs="Times New Roman"/>
                <w:color w:val="000000" w:themeColor="text1"/>
                <w:kern w:val="0"/>
                <w:szCs w:val="24"/>
              </w:rPr>
              <w:t xml:space="preserve">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0.614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152 </w:t>
            </w:r>
          </w:p>
        </w:tc>
        <w:tc>
          <w:tcPr>
            <w:tcW w:w="199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w:t>
            </w:r>
            <w:r w:rsidR="00676859" w:rsidRPr="000D182C">
              <w:rPr>
                <w:rFonts w:ascii="Times New Roman" w:eastAsia="標楷體" w:hAnsi="Times New Roman" w:cs="Times New Roman"/>
                <w:color w:val="000000" w:themeColor="text1"/>
                <w:kern w:val="0"/>
                <w:szCs w:val="24"/>
              </w:rPr>
              <w:t>40</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0.813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 </w:t>
            </w:r>
            <w:r w:rsidRPr="000D182C">
              <w:rPr>
                <w:rFonts w:ascii="Times New Roman" w:eastAsia="標楷體" w:hAnsi="Times New Roman" w:cs="Times New Roman"/>
                <w:bCs/>
                <w:color w:val="000000" w:themeColor="text1"/>
              </w:rPr>
              <w:t xml:space="preserve">Mehlich No.3 </w:t>
            </w:r>
            <w:r w:rsidR="00F43966" w:rsidRPr="000D182C">
              <w:rPr>
                <w:rFonts w:ascii="Times New Roman" w:eastAsia="標楷體" w:hAnsi="Times New Roman" w:cs="Times New Roman"/>
                <w:color w:val="000000" w:themeColor="text1"/>
                <w:kern w:val="0"/>
                <w:szCs w:val="24"/>
              </w:rPr>
              <w:t>Ca</w:t>
            </w:r>
            <w:r w:rsidRPr="000D182C">
              <w:rPr>
                <w:rFonts w:ascii="Times New Roman" w:eastAsia="標楷體" w:hAnsi="Times New Roman" w:cs="Times New Roman"/>
                <w:color w:val="000000" w:themeColor="text1"/>
                <w:kern w:val="0"/>
                <w:szCs w:val="24"/>
              </w:rPr>
              <w:t>,</w:t>
            </w:r>
          </w:p>
          <w:p w:rsidR="00974819"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mg kg</w:t>
            </w:r>
            <w:r w:rsidRPr="000D182C">
              <w:rPr>
                <w:rFonts w:ascii="Times New Roman" w:eastAsia="標楷體" w:hAnsi="Times New Roman" w:cs="Times New Roman"/>
                <w:color w:val="000000" w:themeColor="text1"/>
                <w:kern w:val="0"/>
                <w:szCs w:val="24"/>
                <w:vertAlign w:val="superscript"/>
              </w:rPr>
              <w:t>-1</w:t>
            </w:r>
          </w:p>
        </w:tc>
        <w:tc>
          <w:tcPr>
            <w:tcW w:w="1777" w:type="dxa"/>
            <w:tcBorders>
              <w:top w:val="single" w:sz="4" w:space="0" w:color="auto"/>
              <w:bottom w:val="nil"/>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2819 </w:t>
            </w:r>
          </w:p>
        </w:tc>
        <w:tc>
          <w:tcPr>
            <w:tcW w:w="1997" w:type="dxa"/>
            <w:tcBorders>
              <w:top w:val="single" w:sz="4" w:space="0" w:color="auto"/>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248</w:t>
            </w:r>
            <w:r w:rsidR="00676859" w:rsidRPr="000D182C">
              <w:rPr>
                <w:rFonts w:ascii="Times New Roman" w:eastAsia="標楷體" w:hAnsi="Times New Roman" w:cs="Times New Roman"/>
                <w:color w:val="000000" w:themeColor="text1"/>
                <w:kern w:val="0"/>
                <w:szCs w:val="24"/>
              </w:rPr>
              <w:t>1</w:t>
            </w:r>
          </w:p>
        </w:tc>
        <w:tc>
          <w:tcPr>
            <w:tcW w:w="1625" w:type="dxa"/>
            <w:tcBorders>
              <w:top w:val="single" w:sz="4" w:space="0" w:color="auto"/>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0.607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nil"/>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219</w:t>
            </w:r>
            <w:r w:rsidR="00676859" w:rsidRPr="000D182C">
              <w:rPr>
                <w:rFonts w:ascii="Times New Roman" w:eastAsia="標楷體" w:hAnsi="Times New Roman" w:cs="Times New Roman"/>
                <w:color w:val="000000" w:themeColor="text1"/>
                <w:kern w:val="0"/>
                <w:szCs w:val="24"/>
              </w:rPr>
              <w:t>2</w:t>
            </w:r>
            <w:r w:rsidRPr="000D182C">
              <w:rPr>
                <w:rFonts w:ascii="Times New Roman" w:eastAsia="標楷體" w:hAnsi="Times New Roman" w:cs="Times New Roman"/>
                <w:color w:val="000000" w:themeColor="text1"/>
                <w:kern w:val="0"/>
                <w:szCs w:val="24"/>
              </w:rPr>
              <w:t xml:space="preserve"> </w:t>
            </w:r>
          </w:p>
        </w:tc>
        <w:tc>
          <w:tcPr>
            <w:tcW w:w="1997" w:type="dxa"/>
            <w:tcBorders>
              <w:top w:val="nil"/>
              <w:bottom w:val="nil"/>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226</w:t>
            </w:r>
            <w:r w:rsidR="00676859" w:rsidRPr="000D182C">
              <w:rPr>
                <w:rFonts w:ascii="Times New Roman" w:eastAsia="標楷體" w:hAnsi="Times New Roman" w:cs="Times New Roman"/>
                <w:color w:val="000000" w:themeColor="text1"/>
                <w:kern w:val="0"/>
                <w:szCs w:val="24"/>
              </w:rPr>
              <w:t>1</w:t>
            </w:r>
            <w:r w:rsidRPr="000D182C">
              <w:rPr>
                <w:rFonts w:ascii="Times New Roman" w:eastAsia="標楷體" w:hAnsi="Times New Roman" w:cs="Times New Roman"/>
                <w:color w:val="000000" w:themeColor="text1"/>
                <w:kern w:val="0"/>
                <w:szCs w:val="24"/>
              </w:rPr>
              <w:t xml:space="preserve"> </w:t>
            </w:r>
          </w:p>
        </w:tc>
        <w:tc>
          <w:tcPr>
            <w:tcW w:w="1625" w:type="dxa"/>
            <w:tcBorders>
              <w:top w:val="nil"/>
              <w:bottom w:val="nil"/>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0.817 </w:t>
            </w:r>
          </w:p>
        </w:tc>
      </w:tr>
      <w:tr w:rsidR="00F43966" w:rsidRPr="000D182C" w:rsidTr="007A5728">
        <w:trPr>
          <w:trHeight w:val="309"/>
        </w:trPr>
        <w:tc>
          <w:tcPr>
            <w:tcW w:w="2137" w:type="dxa"/>
            <w:vMerge/>
            <w:tcBorders>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tcBorders>
              <w:top w:val="nil"/>
              <w:bottom w:val="single" w:sz="4" w:space="0" w:color="auto"/>
            </w:tcBorders>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247</w:t>
            </w:r>
            <w:r w:rsidR="00676859" w:rsidRPr="000D182C">
              <w:rPr>
                <w:rFonts w:ascii="Times New Roman" w:eastAsia="標楷體" w:hAnsi="Times New Roman" w:cs="Times New Roman"/>
                <w:color w:val="000000" w:themeColor="text1"/>
                <w:kern w:val="0"/>
                <w:szCs w:val="24"/>
              </w:rPr>
              <w:t>7</w:t>
            </w:r>
            <w:r w:rsidRPr="000D182C">
              <w:rPr>
                <w:rFonts w:ascii="Times New Roman" w:eastAsia="標楷體" w:hAnsi="Times New Roman" w:cs="Times New Roman"/>
                <w:color w:val="000000" w:themeColor="text1"/>
                <w:kern w:val="0"/>
                <w:szCs w:val="24"/>
              </w:rPr>
              <w:t xml:space="preserve"> </w:t>
            </w:r>
          </w:p>
        </w:tc>
        <w:tc>
          <w:tcPr>
            <w:tcW w:w="1997" w:type="dxa"/>
            <w:tcBorders>
              <w:top w:val="nil"/>
              <w:bottom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247</w:t>
            </w:r>
            <w:r w:rsidR="00676859" w:rsidRPr="000D182C">
              <w:rPr>
                <w:rFonts w:ascii="Times New Roman" w:eastAsia="標楷體" w:hAnsi="Times New Roman" w:cs="Times New Roman"/>
                <w:color w:val="000000" w:themeColor="text1"/>
                <w:kern w:val="0"/>
                <w:szCs w:val="24"/>
              </w:rPr>
              <w:t>7</w:t>
            </w:r>
            <w:r w:rsidRPr="000D182C">
              <w:rPr>
                <w:rFonts w:ascii="Times New Roman" w:eastAsia="標楷體" w:hAnsi="Times New Roman" w:cs="Times New Roman"/>
                <w:color w:val="000000" w:themeColor="text1"/>
                <w:kern w:val="0"/>
                <w:szCs w:val="24"/>
              </w:rPr>
              <w:t xml:space="preserve"> </w:t>
            </w:r>
          </w:p>
        </w:tc>
        <w:tc>
          <w:tcPr>
            <w:tcW w:w="1625" w:type="dxa"/>
            <w:tcBorders>
              <w:top w:val="nil"/>
              <w:bottom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1.000 </w:t>
            </w:r>
          </w:p>
        </w:tc>
      </w:tr>
      <w:tr w:rsidR="00F43966" w:rsidRPr="000D182C" w:rsidTr="007A5728">
        <w:trPr>
          <w:trHeight w:val="309"/>
        </w:trPr>
        <w:tc>
          <w:tcPr>
            <w:tcW w:w="2137" w:type="dxa"/>
            <w:vMerge w:val="restart"/>
            <w:tcBorders>
              <w:top w:val="single" w:sz="4" w:space="0" w:color="auto"/>
            </w:tcBorders>
            <w:shd w:val="clear" w:color="auto" w:fill="auto"/>
            <w:noWrap/>
            <w:vAlign w:val="center"/>
            <w:hideMark/>
          </w:tcPr>
          <w:p w:rsidR="00F43966"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bCs/>
                <w:color w:val="000000" w:themeColor="text1"/>
              </w:rPr>
              <w:t xml:space="preserve">Mehlich No.3 </w:t>
            </w:r>
            <w:r w:rsidR="00F43966" w:rsidRPr="000D182C">
              <w:rPr>
                <w:rFonts w:ascii="Times New Roman" w:eastAsia="標楷體" w:hAnsi="Times New Roman" w:cs="Times New Roman"/>
                <w:color w:val="000000" w:themeColor="text1"/>
                <w:kern w:val="0"/>
                <w:szCs w:val="24"/>
              </w:rPr>
              <w:t>Mg</w:t>
            </w:r>
            <w:r w:rsidRPr="000D182C">
              <w:rPr>
                <w:rFonts w:ascii="Times New Roman" w:eastAsia="標楷體" w:hAnsi="Times New Roman" w:cs="Times New Roman"/>
                <w:color w:val="000000" w:themeColor="text1"/>
                <w:kern w:val="0"/>
                <w:szCs w:val="24"/>
              </w:rPr>
              <w:t>,</w:t>
            </w:r>
          </w:p>
          <w:p w:rsidR="00974819" w:rsidRPr="000D182C" w:rsidRDefault="00974819"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mg kg</w:t>
            </w:r>
            <w:r w:rsidRPr="000D182C">
              <w:rPr>
                <w:rFonts w:ascii="Times New Roman" w:eastAsia="標楷體" w:hAnsi="Times New Roman" w:cs="Times New Roman"/>
                <w:color w:val="000000" w:themeColor="text1"/>
                <w:kern w:val="0"/>
                <w:szCs w:val="24"/>
                <w:vertAlign w:val="superscript"/>
              </w:rPr>
              <w:t>-1</w:t>
            </w:r>
          </w:p>
        </w:tc>
        <w:tc>
          <w:tcPr>
            <w:tcW w:w="1777" w:type="dxa"/>
            <w:tcBorders>
              <w:top w:val="single" w:sz="4" w:space="0" w:color="auto"/>
            </w:tcBorders>
            <w:shd w:val="clear" w:color="auto" w:fill="auto"/>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157" w:type="dxa"/>
            <w:tcBorders>
              <w:top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423 </w:t>
            </w:r>
          </w:p>
        </w:tc>
        <w:tc>
          <w:tcPr>
            <w:tcW w:w="1997" w:type="dxa"/>
            <w:tcBorders>
              <w:top w:val="single" w:sz="4" w:space="0" w:color="auto"/>
            </w:tcBorders>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38</w:t>
            </w:r>
            <w:r w:rsidR="00676859" w:rsidRPr="000D182C">
              <w:rPr>
                <w:rFonts w:ascii="Times New Roman" w:eastAsia="標楷體" w:hAnsi="Times New Roman" w:cs="Times New Roman"/>
                <w:color w:val="000000" w:themeColor="text1"/>
                <w:kern w:val="0"/>
                <w:szCs w:val="24"/>
              </w:rPr>
              <w:t>1</w:t>
            </w:r>
          </w:p>
        </w:tc>
        <w:tc>
          <w:tcPr>
            <w:tcW w:w="1625" w:type="dxa"/>
            <w:tcBorders>
              <w:top w:val="single" w:sz="4" w:space="0" w:color="auto"/>
            </w:tcBorders>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0.346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15-30</w:t>
            </w:r>
          </w:p>
        </w:tc>
        <w:tc>
          <w:tcPr>
            <w:tcW w:w="1157" w:type="dxa"/>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w:t>
            </w:r>
            <w:r w:rsidR="00676859" w:rsidRPr="000D182C">
              <w:rPr>
                <w:rFonts w:ascii="Times New Roman" w:eastAsia="標楷體" w:hAnsi="Times New Roman" w:cs="Times New Roman"/>
                <w:color w:val="000000" w:themeColor="text1"/>
                <w:kern w:val="0"/>
                <w:szCs w:val="24"/>
              </w:rPr>
              <w:t>60</w:t>
            </w:r>
            <w:r w:rsidRPr="000D182C">
              <w:rPr>
                <w:rFonts w:ascii="Times New Roman" w:eastAsia="標楷體" w:hAnsi="Times New Roman" w:cs="Times New Roman"/>
                <w:color w:val="000000" w:themeColor="text1"/>
                <w:kern w:val="0"/>
                <w:szCs w:val="24"/>
              </w:rPr>
              <w:t xml:space="preserve"> </w:t>
            </w:r>
          </w:p>
        </w:tc>
        <w:tc>
          <w:tcPr>
            <w:tcW w:w="1997" w:type="dxa"/>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32</w:t>
            </w:r>
            <w:r w:rsidR="00676859" w:rsidRPr="000D182C">
              <w:rPr>
                <w:rFonts w:ascii="Times New Roman" w:eastAsia="標楷體" w:hAnsi="Times New Roman" w:cs="Times New Roman"/>
                <w:color w:val="000000" w:themeColor="text1"/>
                <w:kern w:val="0"/>
                <w:szCs w:val="24"/>
              </w:rPr>
              <w:t>6</w:t>
            </w:r>
            <w:r w:rsidRPr="000D182C">
              <w:rPr>
                <w:rFonts w:ascii="Times New Roman" w:eastAsia="標楷體" w:hAnsi="Times New Roman" w:cs="Times New Roman"/>
                <w:color w:val="000000" w:themeColor="text1"/>
                <w:kern w:val="0"/>
                <w:szCs w:val="24"/>
              </w:rPr>
              <w:t xml:space="preserve"> </w:t>
            </w:r>
          </w:p>
        </w:tc>
        <w:tc>
          <w:tcPr>
            <w:tcW w:w="1625" w:type="dxa"/>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0.535 </w:t>
            </w:r>
          </w:p>
        </w:tc>
      </w:tr>
      <w:tr w:rsidR="00F43966" w:rsidRPr="000D182C" w:rsidTr="007A5728">
        <w:trPr>
          <w:trHeight w:val="309"/>
        </w:trPr>
        <w:tc>
          <w:tcPr>
            <w:tcW w:w="2137" w:type="dxa"/>
            <w:vMerge/>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p>
        </w:tc>
        <w:tc>
          <w:tcPr>
            <w:tcW w:w="1777" w:type="dxa"/>
            <w:shd w:val="clear" w:color="auto" w:fill="auto"/>
            <w:noWrap/>
            <w:vAlign w:val="center"/>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30-45</w:t>
            </w:r>
          </w:p>
        </w:tc>
        <w:tc>
          <w:tcPr>
            <w:tcW w:w="1157" w:type="dxa"/>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40</w:t>
            </w:r>
            <w:r w:rsidR="00676859" w:rsidRPr="000D182C">
              <w:rPr>
                <w:rFonts w:ascii="Times New Roman" w:eastAsia="標楷體" w:hAnsi="Times New Roman" w:cs="Times New Roman"/>
                <w:color w:val="000000" w:themeColor="text1"/>
                <w:kern w:val="0"/>
                <w:szCs w:val="24"/>
              </w:rPr>
              <w:t>5</w:t>
            </w:r>
            <w:r w:rsidRPr="000D182C">
              <w:rPr>
                <w:rFonts w:ascii="Times New Roman" w:eastAsia="標楷體" w:hAnsi="Times New Roman" w:cs="Times New Roman"/>
                <w:color w:val="000000" w:themeColor="text1"/>
                <w:kern w:val="0"/>
                <w:szCs w:val="24"/>
              </w:rPr>
              <w:t xml:space="preserve"> </w:t>
            </w:r>
          </w:p>
        </w:tc>
        <w:tc>
          <w:tcPr>
            <w:tcW w:w="1997" w:type="dxa"/>
            <w:shd w:val="clear" w:color="auto" w:fill="auto"/>
            <w:noWrap/>
            <w:vAlign w:val="bottom"/>
            <w:hideMark/>
          </w:tcPr>
          <w:p w:rsidR="00F43966" w:rsidRPr="000D182C" w:rsidRDefault="00F43966"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365 </w:t>
            </w:r>
          </w:p>
        </w:tc>
        <w:tc>
          <w:tcPr>
            <w:tcW w:w="1625" w:type="dxa"/>
            <w:shd w:val="clear" w:color="auto" w:fill="auto"/>
            <w:noWrap/>
            <w:vAlign w:val="bottom"/>
            <w:hideMark/>
          </w:tcPr>
          <w:p w:rsidR="00F43966" w:rsidRPr="000D182C" w:rsidRDefault="00F43966"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0.481 </w:t>
            </w:r>
          </w:p>
        </w:tc>
      </w:tr>
    </w:tbl>
    <w:p w:rsidR="00353C61" w:rsidRPr="000D182C" w:rsidRDefault="00353C61" w:rsidP="00B14DF6">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註：各處理重複數</w:t>
      </w:r>
      <w:r w:rsidRPr="000D182C">
        <w:rPr>
          <w:rFonts w:ascii="Times New Roman" w:eastAsia="標楷體" w:hAnsi="Times New Roman" w:cs="Times New Roman"/>
          <w:color w:val="000000" w:themeColor="text1"/>
        </w:rPr>
        <w:t>=4</w:t>
      </w:r>
      <w:r w:rsidRPr="000D182C">
        <w:rPr>
          <w:rFonts w:ascii="Times New Roman" w:eastAsia="標楷體" w:hAnsi="標楷體" w:cs="Times New Roman"/>
          <w:color w:val="000000" w:themeColor="text1"/>
        </w:rPr>
        <w:t>。調查日期為</w:t>
      </w:r>
      <w:r w:rsidRPr="000D182C">
        <w:rPr>
          <w:rFonts w:ascii="Times New Roman" w:eastAsia="標楷體" w:hAnsi="Times New Roman" w:cs="Times New Roman"/>
          <w:color w:val="000000" w:themeColor="text1"/>
        </w:rPr>
        <w:t>2020</w:t>
      </w:r>
      <w:r w:rsidRPr="000D182C">
        <w:rPr>
          <w:rFonts w:ascii="Times New Roman" w:eastAsia="標楷體" w:hAnsi="標楷體" w:cs="Times New Roman"/>
          <w:color w:val="000000" w:themeColor="text1"/>
        </w:rPr>
        <w:t>年</w:t>
      </w:r>
      <w:r w:rsidRPr="000D182C">
        <w:rPr>
          <w:rFonts w:ascii="Times New Roman" w:eastAsia="標楷體" w:hAnsi="Times New Roman" w:cs="Times New Roman"/>
          <w:color w:val="000000" w:themeColor="text1"/>
        </w:rPr>
        <w:t>8</w:t>
      </w:r>
      <w:r w:rsidRPr="000D182C">
        <w:rPr>
          <w:rFonts w:ascii="Times New Roman" w:eastAsia="標楷體" w:hAnsi="標楷體" w:cs="Times New Roman"/>
          <w:color w:val="000000" w:themeColor="text1"/>
        </w:rPr>
        <w:t>月</w:t>
      </w:r>
      <w:r w:rsidRPr="000D182C">
        <w:rPr>
          <w:rFonts w:ascii="Times New Roman" w:eastAsia="標楷體" w:hAnsi="Times New Roman" w:cs="Times New Roman"/>
          <w:color w:val="000000" w:themeColor="text1"/>
        </w:rPr>
        <w:t>10</w:t>
      </w:r>
      <w:r w:rsidRPr="000D182C">
        <w:rPr>
          <w:rFonts w:ascii="Times New Roman" w:eastAsia="標楷體" w:hAnsi="標楷體" w:cs="Times New Roman"/>
          <w:color w:val="000000" w:themeColor="text1"/>
        </w:rPr>
        <w:t>日。</w:t>
      </w:r>
    </w:p>
    <w:p w:rsidR="00353C61" w:rsidRPr="000D182C" w:rsidRDefault="00353C61">
      <w:pPr>
        <w:widowControl/>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br w:type="page"/>
      </w:r>
    </w:p>
    <w:p w:rsidR="00B14DF6" w:rsidRPr="000D182C" w:rsidRDefault="00B14DF6" w:rsidP="00B14DF6">
      <w:pPr>
        <w:rPr>
          <w:rFonts w:ascii="Times New Roman" w:eastAsia="標楷體" w:hAnsi="Times New Roman" w:cs="Times New Roman"/>
          <w:color w:val="000000" w:themeColor="text1"/>
        </w:rPr>
      </w:pPr>
    </w:p>
    <w:p w:rsidR="009D5C42" w:rsidRPr="000D182C" w:rsidRDefault="009D5C42" w:rsidP="00842F51">
      <w:pPr>
        <w:pStyle w:val="a9"/>
        <w:numPr>
          <w:ilvl w:val="0"/>
          <w:numId w:val="3"/>
        </w:numPr>
        <w:ind w:leftChars="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監測區植體分析資料</w:t>
      </w:r>
    </w:p>
    <w:p w:rsidR="009D5C42" w:rsidRPr="000D182C" w:rsidRDefault="00490583" w:rsidP="009D5C42">
      <w:pPr>
        <w:ind w:rightChars="-24" w:right="-58"/>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監測區植體採樣</w:t>
      </w:r>
      <w:r w:rsidR="009D5C42" w:rsidRPr="000D182C">
        <w:rPr>
          <w:rFonts w:ascii="Times New Roman" w:eastAsia="標楷體" w:hAnsi="標楷體" w:cs="Times New Roman"/>
          <w:color w:val="000000" w:themeColor="text1"/>
        </w:rPr>
        <w:t>分析結果如表</w:t>
      </w:r>
      <w:r w:rsidR="005D3DE6" w:rsidRPr="000D182C">
        <w:rPr>
          <w:rFonts w:ascii="Times New Roman" w:eastAsia="標楷體" w:hAnsi="Times New Roman" w:cs="Times New Roman"/>
          <w:color w:val="000000" w:themeColor="text1"/>
        </w:rPr>
        <w:t>2</w:t>
      </w:r>
      <w:r w:rsidR="009D5C42" w:rsidRPr="000D182C">
        <w:rPr>
          <w:rFonts w:ascii="Times New Roman" w:eastAsia="標楷體" w:hAnsi="標楷體" w:cs="Times New Roman"/>
          <w:color w:val="000000" w:themeColor="text1"/>
        </w:rPr>
        <w:t>。結果顯示</w:t>
      </w:r>
      <w:r w:rsidR="009D5C42" w:rsidRPr="000D182C">
        <w:rPr>
          <w:rFonts w:ascii="Times New Roman" w:eastAsia="標楷體" w:hAnsi="標楷體" w:cs="Times New Roman"/>
          <w:color w:val="000000" w:themeColor="text1"/>
          <w:kern w:val="0"/>
          <w:szCs w:val="24"/>
        </w:rPr>
        <w:t>不論有機或是慣行農法其</w:t>
      </w:r>
      <w:r w:rsidRPr="000D182C">
        <w:rPr>
          <w:rFonts w:ascii="Times New Roman" w:eastAsia="標楷體" w:hAnsi="標楷體" w:cs="Times New Roman"/>
          <w:color w:val="000000" w:themeColor="text1"/>
          <w:kern w:val="0"/>
          <w:szCs w:val="24"/>
        </w:rPr>
        <w:t>植體</w:t>
      </w:r>
      <w:r w:rsidR="00DF7B22" w:rsidRPr="000D182C">
        <w:rPr>
          <w:rFonts w:ascii="Times New Roman" w:eastAsia="標楷體" w:hAnsi="標楷體" w:cs="Times New Roman"/>
          <w:color w:val="000000" w:themeColor="text1"/>
          <w:kern w:val="0"/>
          <w:szCs w:val="24"/>
        </w:rPr>
        <w:t>的</w:t>
      </w:r>
      <w:r w:rsidR="00694D0E" w:rsidRPr="000D182C">
        <w:rPr>
          <w:rFonts w:ascii="Times New Roman" w:eastAsia="標楷體" w:hAnsi="標楷體" w:cs="Times New Roman"/>
          <w:color w:val="000000" w:themeColor="text1"/>
          <w:kern w:val="0"/>
          <w:szCs w:val="24"/>
        </w:rPr>
        <w:t>氮、</w:t>
      </w:r>
      <w:r w:rsidRPr="000D182C">
        <w:rPr>
          <w:rFonts w:ascii="Times New Roman" w:eastAsia="標楷體" w:hAnsi="標楷體" w:cs="Times New Roman"/>
          <w:color w:val="000000" w:themeColor="text1"/>
          <w:kern w:val="0"/>
          <w:szCs w:val="24"/>
        </w:rPr>
        <w:t>磷、鉀、鈣及鎂皆無太大差異。</w:t>
      </w:r>
      <w:r w:rsidR="00A26962" w:rsidRPr="000D182C">
        <w:rPr>
          <w:rFonts w:ascii="Times New Roman" w:eastAsia="標楷體" w:hAnsi="標楷體" w:cs="Times New Roman"/>
          <w:color w:val="000000" w:themeColor="text1"/>
          <w:kern w:val="0"/>
          <w:szCs w:val="24"/>
        </w:rPr>
        <w:t>張等</w:t>
      </w:r>
      <w:r w:rsidR="00694D0E" w:rsidRPr="000D182C">
        <w:rPr>
          <w:rFonts w:ascii="Times New Roman" w:eastAsia="標楷體" w:hAnsi="Times New Roman" w:cs="Times New Roman"/>
          <w:color w:val="000000" w:themeColor="text1"/>
          <w:kern w:val="0"/>
          <w:szCs w:val="24"/>
        </w:rPr>
        <w:t>(2009)</w:t>
      </w:r>
      <w:r w:rsidR="00694D0E" w:rsidRPr="000D182C">
        <w:rPr>
          <w:rFonts w:ascii="Times New Roman" w:eastAsia="標楷體" w:hAnsi="標楷體" w:cs="Times New Roman"/>
          <w:color w:val="000000" w:themeColor="text1"/>
          <w:kern w:val="0"/>
          <w:szCs w:val="24"/>
        </w:rPr>
        <w:t>建議之麻豆文旦葉片適宜濃度，</w:t>
      </w:r>
      <w:r w:rsidR="00A26962" w:rsidRPr="000D182C">
        <w:rPr>
          <w:rFonts w:ascii="Times New Roman" w:eastAsia="標楷體" w:hAnsi="標楷體" w:cs="Times New Roman"/>
          <w:color w:val="000000" w:themeColor="text1"/>
          <w:kern w:val="0"/>
          <w:szCs w:val="24"/>
        </w:rPr>
        <w:t>氮、磷、鈣、鎂皆在建議的濃度範圍。而不論是慣行或是有機農法的植體鉀皆高於</w:t>
      </w:r>
      <w:r w:rsidR="00DF7B22" w:rsidRPr="000D182C">
        <w:rPr>
          <w:rFonts w:ascii="Times New Roman" w:eastAsia="標楷體" w:hAnsi="標楷體" w:cs="Times New Roman"/>
          <w:color w:val="000000" w:themeColor="text1"/>
          <w:kern w:val="0"/>
          <w:szCs w:val="24"/>
        </w:rPr>
        <w:t>鉀</w:t>
      </w:r>
      <w:r w:rsidR="00A26962" w:rsidRPr="000D182C">
        <w:rPr>
          <w:rFonts w:ascii="Times New Roman" w:eastAsia="標楷體" w:hAnsi="標楷體" w:cs="Times New Roman"/>
          <w:color w:val="000000" w:themeColor="text1"/>
          <w:kern w:val="0"/>
          <w:szCs w:val="24"/>
        </w:rPr>
        <w:t>適宜濃度上限</w:t>
      </w:r>
      <w:r w:rsidR="00A26962" w:rsidRPr="000D182C">
        <w:rPr>
          <w:rFonts w:ascii="Times New Roman" w:eastAsia="標楷體" w:hAnsi="Times New Roman" w:cs="Times New Roman"/>
          <w:color w:val="000000" w:themeColor="text1"/>
          <w:kern w:val="0"/>
          <w:szCs w:val="24"/>
        </w:rPr>
        <w:t>1.7%</w:t>
      </w:r>
      <w:r w:rsidR="00A26962" w:rsidRPr="000D182C">
        <w:rPr>
          <w:rFonts w:ascii="Times New Roman" w:eastAsia="標楷體" w:hAnsi="標楷體" w:cs="Times New Roman"/>
          <w:color w:val="000000" w:themeColor="text1"/>
          <w:kern w:val="0"/>
          <w:szCs w:val="24"/>
        </w:rPr>
        <w:t>，可能原因為中果期後會以葉面或是土壤撒施鉀肥以提高文旦品質</w:t>
      </w:r>
      <w:r w:rsidR="00AE38CF" w:rsidRPr="000D182C">
        <w:rPr>
          <w:rFonts w:ascii="Times New Roman" w:eastAsia="標楷體" w:hAnsi="標楷體" w:cs="Times New Roman"/>
          <w:color w:val="000000" w:themeColor="text1"/>
          <w:kern w:val="0"/>
          <w:szCs w:val="24"/>
        </w:rPr>
        <w:t>。</w:t>
      </w:r>
      <w:r w:rsidR="005D3DE6" w:rsidRPr="000D182C">
        <w:rPr>
          <w:rFonts w:ascii="Times New Roman" w:eastAsia="標楷體" w:hAnsi="標楷體" w:cs="Times New Roman"/>
          <w:color w:val="000000" w:themeColor="text1"/>
          <w:kern w:val="0"/>
          <w:szCs w:val="24"/>
        </w:rPr>
        <w:t>葉片調查時發現，於相似樹齡下觀察文旦高度發現南邊試驗區較北邊試驗區</w:t>
      </w:r>
      <w:r w:rsidR="00AC4D37" w:rsidRPr="000D182C">
        <w:rPr>
          <w:rFonts w:ascii="Times New Roman" w:eastAsia="標楷體" w:hAnsi="標楷體" w:cs="Times New Roman"/>
          <w:color w:val="000000" w:themeColor="text1"/>
          <w:kern w:val="0"/>
          <w:szCs w:val="24"/>
        </w:rPr>
        <w:t>高度較高，</w:t>
      </w:r>
      <w:r w:rsidR="005D3DE6" w:rsidRPr="000D182C">
        <w:rPr>
          <w:rFonts w:ascii="Times New Roman" w:eastAsia="標楷體" w:hAnsi="標楷體" w:cs="Times New Roman"/>
          <w:color w:val="000000" w:themeColor="text1"/>
          <w:kern w:val="0"/>
          <w:szCs w:val="24"/>
        </w:rPr>
        <w:t>可能原因為</w:t>
      </w:r>
      <w:r w:rsidR="00FA3FD4" w:rsidRPr="000D182C">
        <w:rPr>
          <w:rFonts w:ascii="Times New Roman" w:eastAsia="標楷體" w:hAnsi="標楷體" w:cs="Times New Roman"/>
          <w:color w:val="000000" w:themeColor="text1"/>
          <w:kern w:val="0"/>
          <w:szCs w:val="24"/>
        </w:rPr>
        <w:t>南邊試驗區為細砂質壤土，北邊為砏質壤土</w:t>
      </w:r>
      <w:r w:rsidR="005D3DE6" w:rsidRPr="000D182C">
        <w:rPr>
          <w:rFonts w:ascii="Times New Roman" w:eastAsia="標楷體" w:hAnsi="標楷體" w:cs="Times New Roman"/>
          <w:color w:val="000000" w:themeColor="text1"/>
          <w:kern w:val="0"/>
          <w:szCs w:val="24"/>
        </w:rPr>
        <w:t>，</w:t>
      </w:r>
      <w:r w:rsidR="00FA3FD4" w:rsidRPr="000D182C">
        <w:rPr>
          <w:rFonts w:ascii="Times New Roman" w:eastAsia="標楷體" w:hAnsi="標楷體" w:cs="Times New Roman"/>
          <w:color w:val="000000" w:themeColor="text1"/>
          <w:kern w:val="0"/>
          <w:szCs w:val="24"/>
        </w:rPr>
        <w:t>而細砂質土壤通氣及排水較佳使得作物</w:t>
      </w:r>
      <w:r w:rsidR="005D3DE6" w:rsidRPr="000D182C">
        <w:rPr>
          <w:rFonts w:ascii="Times New Roman" w:eastAsia="標楷體" w:hAnsi="標楷體" w:cs="Times New Roman"/>
          <w:color w:val="000000" w:themeColor="text1"/>
          <w:kern w:val="0"/>
          <w:szCs w:val="24"/>
        </w:rPr>
        <w:t>生長較</w:t>
      </w:r>
      <w:r w:rsidR="00FA3FD4" w:rsidRPr="000D182C">
        <w:rPr>
          <w:rFonts w:ascii="Times New Roman" w:eastAsia="標楷體" w:hAnsi="標楷體" w:cs="Times New Roman"/>
          <w:color w:val="000000" w:themeColor="text1"/>
          <w:kern w:val="0"/>
          <w:szCs w:val="24"/>
        </w:rPr>
        <w:t>快</w:t>
      </w:r>
      <w:r w:rsidR="00AC4D37" w:rsidRPr="000D182C">
        <w:rPr>
          <w:rFonts w:ascii="Times New Roman" w:eastAsia="標楷體" w:hAnsi="標楷體" w:cs="Times New Roman"/>
          <w:color w:val="000000" w:themeColor="text1"/>
        </w:rPr>
        <w:t>。</w:t>
      </w:r>
    </w:p>
    <w:p w:rsidR="00353C61" w:rsidRPr="000D182C" w:rsidRDefault="00353C61" w:rsidP="00353C61">
      <w:pPr>
        <w:rPr>
          <w:rFonts w:ascii="Times New Roman" w:eastAsia="標楷體" w:hAnsi="Times New Roman" w:cs="Times New Roman"/>
          <w:color w:val="000000" w:themeColor="text1"/>
        </w:rPr>
      </w:pPr>
    </w:p>
    <w:p w:rsidR="00CD505D" w:rsidRPr="000D182C" w:rsidRDefault="009D5C42" w:rsidP="00A52DC8">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表</w:t>
      </w:r>
      <w:r w:rsidR="00F43966" w:rsidRPr="000D182C">
        <w:rPr>
          <w:rFonts w:ascii="Times New Roman" w:eastAsia="標楷體" w:hAnsi="Times New Roman" w:cs="Times New Roman"/>
          <w:color w:val="000000" w:themeColor="text1"/>
        </w:rPr>
        <w:t>2</w:t>
      </w:r>
      <w:r w:rsidR="00F32031" w:rsidRPr="000D182C">
        <w:rPr>
          <w:rFonts w:ascii="Times New Roman" w:eastAsia="標楷體" w:hAnsi="Times New Roman" w:cs="Times New Roman"/>
          <w:color w:val="000000" w:themeColor="text1"/>
        </w:rPr>
        <w:t>.</w:t>
      </w:r>
      <w:r w:rsidR="00F43966" w:rsidRPr="000D182C">
        <w:rPr>
          <w:rFonts w:ascii="Times New Roman" w:eastAsia="標楷體" w:hAnsi="標楷體" w:cs="Times New Roman"/>
          <w:color w:val="000000" w:themeColor="text1"/>
        </w:rPr>
        <w:t>慣行及有機文旦園區葉片分析結果</w:t>
      </w:r>
      <w:r w:rsidR="00353C61" w:rsidRPr="000D182C">
        <w:rPr>
          <w:rFonts w:ascii="Times New Roman" w:eastAsia="標楷體" w:hAnsi="標楷體" w:cs="Times New Roman"/>
          <w:color w:val="000000" w:themeColor="text1"/>
          <w:vertAlign w:val="superscript"/>
        </w:rPr>
        <w:t>註</w:t>
      </w:r>
    </w:p>
    <w:tbl>
      <w:tblPr>
        <w:tblW w:w="8392" w:type="dxa"/>
        <w:tblBorders>
          <w:top w:val="single" w:sz="4" w:space="0" w:color="auto"/>
          <w:bottom w:val="single" w:sz="4" w:space="0" w:color="auto"/>
        </w:tblBorders>
        <w:tblCellMar>
          <w:left w:w="28" w:type="dxa"/>
          <w:right w:w="28" w:type="dxa"/>
        </w:tblCellMar>
        <w:tblLook w:val="04A0"/>
      </w:tblPr>
      <w:tblGrid>
        <w:gridCol w:w="2605"/>
        <w:gridCol w:w="1929"/>
        <w:gridCol w:w="1929"/>
        <w:gridCol w:w="1929"/>
      </w:tblGrid>
      <w:tr w:rsidR="00A52DC8" w:rsidRPr="000D182C" w:rsidTr="00C0681A">
        <w:trPr>
          <w:trHeight w:val="357"/>
        </w:trPr>
        <w:tc>
          <w:tcPr>
            <w:tcW w:w="2605" w:type="dxa"/>
            <w:tcBorders>
              <w:top w:val="single" w:sz="4" w:space="0" w:color="auto"/>
              <w:bottom w:val="nil"/>
            </w:tcBorders>
            <w:shd w:val="clear" w:color="auto" w:fill="auto"/>
            <w:vAlign w:val="center"/>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p>
        </w:tc>
        <w:tc>
          <w:tcPr>
            <w:tcW w:w="1929" w:type="dxa"/>
            <w:tcBorders>
              <w:top w:val="single" w:sz="4" w:space="0" w:color="auto"/>
              <w:bottom w:val="nil"/>
            </w:tcBorders>
            <w:shd w:val="clear" w:color="auto" w:fill="auto"/>
            <w:noWrap/>
            <w:vAlign w:val="bottom"/>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00353C61" w:rsidRPr="000D182C">
              <w:rPr>
                <w:rFonts w:ascii="Times New Roman" w:eastAsia="標楷體" w:hAnsi="標楷體" w:cs="Times New Roman"/>
                <w:color w:val="000000" w:themeColor="text1"/>
                <w:kern w:val="0"/>
                <w:szCs w:val="24"/>
              </w:rPr>
              <w:t>園區</w:t>
            </w:r>
          </w:p>
        </w:tc>
        <w:tc>
          <w:tcPr>
            <w:tcW w:w="1929" w:type="dxa"/>
            <w:tcBorders>
              <w:top w:val="single" w:sz="4" w:space="0" w:color="auto"/>
              <w:bottom w:val="nil"/>
            </w:tcBorders>
            <w:shd w:val="clear" w:color="auto" w:fill="auto"/>
            <w:noWrap/>
            <w:vAlign w:val="bottom"/>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00353C61" w:rsidRPr="000D182C">
              <w:rPr>
                <w:rFonts w:ascii="Times New Roman" w:eastAsia="標楷體" w:hAnsi="標楷體" w:cs="Times New Roman"/>
                <w:color w:val="000000" w:themeColor="text1"/>
                <w:kern w:val="0"/>
                <w:szCs w:val="24"/>
              </w:rPr>
              <w:t>園區</w:t>
            </w:r>
          </w:p>
        </w:tc>
        <w:tc>
          <w:tcPr>
            <w:tcW w:w="1929" w:type="dxa"/>
            <w:tcBorders>
              <w:top w:val="single" w:sz="4" w:space="0" w:color="auto"/>
              <w:bottom w:val="nil"/>
            </w:tcBorders>
            <w:shd w:val="clear" w:color="auto" w:fill="auto"/>
            <w:noWrap/>
            <w:vAlign w:val="bottom"/>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p>
        </w:tc>
      </w:tr>
      <w:tr w:rsidR="00A52DC8" w:rsidRPr="000D182C" w:rsidTr="00C0681A">
        <w:trPr>
          <w:trHeight w:val="357"/>
        </w:trPr>
        <w:tc>
          <w:tcPr>
            <w:tcW w:w="2605" w:type="dxa"/>
            <w:tcBorders>
              <w:top w:val="nil"/>
              <w:bottom w:val="single" w:sz="4" w:space="0" w:color="auto"/>
            </w:tcBorders>
            <w:shd w:val="clear" w:color="auto" w:fill="auto"/>
            <w:vAlign w:val="center"/>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分析項目</w:t>
            </w:r>
          </w:p>
        </w:tc>
        <w:tc>
          <w:tcPr>
            <w:tcW w:w="1929" w:type="dxa"/>
            <w:tcBorders>
              <w:top w:val="nil"/>
              <w:bottom w:val="single" w:sz="4" w:space="0" w:color="auto"/>
            </w:tcBorders>
            <w:shd w:val="clear" w:color="auto" w:fill="auto"/>
            <w:noWrap/>
            <w:vAlign w:val="bottom"/>
            <w:hideMark/>
          </w:tcPr>
          <w:p w:rsidR="00A52DC8" w:rsidRPr="000D182C" w:rsidRDefault="00A52DC8" w:rsidP="00694D0E">
            <w:pPr>
              <w:widowControl/>
              <w:rPr>
                <w:rFonts w:ascii="Times New Roman" w:eastAsia="標楷體" w:hAnsi="Times New Roman" w:cs="Times New Roman"/>
                <w:color w:val="000000" w:themeColor="text1"/>
                <w:kern w:val="0"/>
                <w:szCs w:val="24"/>
              </w:rPr>
            </w:pPr>
          </w:p>
        </w:tc>
        <w:tc>
          <w:tcPr>
            <w:tcW w:w="1929" w:type="dxa"/>
            <w:tcBorders>
              <w:top w:val="nil"/>
              <w:bottom w:val="single" w:sz="4" w:space="0" w:color="auto"/>
            </w:tcBorders>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p>
        </w:tc>
        <w:tc>
          <w:tcPr>
            <w:tcW w:w="1929" w:type="dxa"/>
            <w:tcBorders>
              <w:top w:val="nil"/>
              <w:bottom w:val="single" w:sz="4" w:space="0" w:color="auto"/>
            </w:tcBorders>
            <w:shd w:val="clear" w:color="auto" w:fill="auto"/>
            <w:noWrap/>
            <w:vAlign w:val="bottom"/>
            <w:hideMark/>
          </w:tcPr>
          <w:p w:rsidR="00A52DC8" w:rsidRPr="000D182C" w:rsidRDefault="00A52DC8" w:rsidP="005D3DE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p-value</w:t>
            </w:r>
          </w:p>
        </w:tc>
      </w:tr>
      <w:tr w:rsidR="00A52DC8" w:rsidRPr="000D182C" w:rsidTr="00C0681A">
        <w:trPr>
          <w:trHeight w:val="357"/>
        </w:trPr>
        <w:tc>
          <w:tcPr>
            <w:tcW w:w="2605" w:type="dxa"/>
            <w:tcBorders>
              <w:top w:val="single" w:sz="4" w:space="0" w:color="auto"/>
            </w:tcBorders>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碳</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p>
        </w:tc>
        <w:tc>
          <w:tcPr>
            <w:tcW w:w="1929" w:type="dxa"/>
            <w:tcBorders>
              <w:top w:val="single" w:sz="4" w:space="0" w:color="auto"/>
            </w:tcBorders>
            <w:shd w:val="clear" w:color="auto" w:fill="auto"/>
            <w:noWrap/>
            <w:vAlign w:val="bottom"/>
            <w:hideMark/>
          </w:tcPr>
          <w:p w:rsidR="00A52DC8" w:rsidRPr="000D182C" w:rsidRDefault="00A52DC8"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42.</w:t>
            </w:r>
            <w:r w:rsidR="00676859" w:rsidRPr="000D182C">
              <w:rPr>
                <w:rFonts w:ascii="Times New Roman" w:eastAsia="標楷體" w:hAnsi="Times New Roman" w:cs="Times New Roman"/>
                <w:color w:val="000000" w:themeColor="text1"/>
                <w:kern w:val="0"/>
                <w:szCs w:val="24"/>
              </w:rPr>
              <w:t>6</w:t>
            </w:r>
            <w:r w:rsidRPr="000D182C">
              <w:rPr>
                <w:rFonts w:ascii="Times New Roman" w:eastAsia="標楷體" w:hAnsi="Times New Roman" w:cs="Times New Roman"/>
                <w:color w:val="000000" w:themeColor="text1"/>
                <w:kern w:val="0"/>
                <w:szCs w:val="24"/>
              </w:rPr>
              <w:t xml:space="preserve"> </w:t>
            </w:r>
          </w:p>
        </w:tc>
        <w:tc>
          <w:tcPr>
            <w:tcW w:w="1929" w:type="dxa"/>
            <w:tcBorders>
              <w:top w:val="single" w:sz="4" w:space="0" w:color="auto"/>
            </w:tcBorders>
            <w:shd w:val="clear" w:color="auto" w:fill="auto"/>
            <w:noWrap/>
            <w:vAlign w:val="bottom"/>
            <w:hideMark/>
          </w:tcPr>
          <w:p w:rsidR="00A52DC8" w:rsidRPr="000D182C" w:rsidRDefault="00A52DC8" w:rsidP="00676859">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42.</w:t>
            </w:r>
            <w:r w:rsidR="00676859" w:rsidRPr="000D182C">
              <w:rPr>
                <w:rFonts w:ascii="Times New Roman" w:eastAsia="標楷體" w:hAnsi="Times New Roman" w:cs="Times New Roman"/>
                <w:color w:val="000000" w:themeColor="text1"/>
                <w:kern w:val="0"/>
                <w:szCs w:val="24"/>
              </w:rPr>
              <w:t>7</w:t>
            </w:r>
            <w:r w:rsidRPr="000D182C">
              <w:rPr>
                <w:rFonts w:ascii="Times New Roman" w:eastAsia="標楷體" w:hAnsi="Times New Roman" w:cs="Times New Roman"/>
                <w:color w:val="000000" w:themeColor="text1"/>
                <w:kern w:val="0"/>
                <w:szCs w:val="24"/>
              </w:rPr>
              <w:t xml:space="preserve"> </w:t>
            </w:r>
          </w:p>
        </w:tc>
        <w:tc>
          <w:tcPr>
            <w:tcW w:w="1929" w:type="dxa"/>
            <w:tcBorders>
              <w:top w:val="single" w:sz="4" w:space="0" w:color="auto"/>
            </w:tcBorders>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0.788 </w:t>
            </w:r>
          </w:p>
        </w:tc>
      </w:tr>
      <w:tr w:rsidR="00A52DC8" w:rsidRPr="000D182C" w:rsidTr="00C0681A">
        <w:trPr>
          <w:trHeight w:val="357"/>
        </w:trPr>
        <w:tc>
          <w:tcPr>
            <w:tcW w:w="2605" w:type="dxa"/>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氮</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r w:rsidRPr="000D182C">
              <w:rPr>
                <w:rFonts w:ascii="Times New Roman" w:eastAsia="標楷體" w:hAnsi="Times New Roman" w:cs="Times New Roman"/>
                <w:color w:val="000000" w:themeColor="text1"/>
                <w:kern w:val="0"/>
                <w:szCs w:val="24"/>
              </w:rPr>
              <w:t xml:space="preserve">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2.46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2.57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0.270 </w:t>
            </w:r>
          </w:p>
        </w:tc>
      </w:tr>
      <w:tr w:rsidR="00A52DC8" w:rsidRPr="000D182C" w:rsidTr="00C0681A">
        <w:trPr>
          <w:trHeight w:val="357"/>
        </w:trPr>
        <w:tc>
          <w:tcPr>
            <w:tcW w:w="2605" w:type="dxa"/>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磷</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r w:rsidRPr="000D182C">
              <w:rPr>
                <w:rFonts w:ascii="Times New Roman" w:eastAsia="標楷體" w:hAnsi="Times New Roman" w:cs="Times New Roman"/>
                <w:color w:val="000000" w:themeColor="text1"/>
                <w:kern w:val="0"/>
                <w:szCs w:val="24"/>
              </w:rPr>
              <w:t xml:space="preserve">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0.15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0.15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0.757 </w:t>
            </w:r>
          </w:p>
        </w:tc>
      </w:tr>
      <w:tr w:rsidR="00A52DC8" w:rsidRPr="000D182C" w:rsidTr="00C0681A">
        <w:trPr>
          <w:trHeight w:val="357"/>
        </w:trPr>
        <w:tc>
          <w:tcPr>
            <w:tcW w:w="2605" w:type="dxa"/>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鉀</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2.29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2.37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0.460 </w:t>
            </w:r>
          </w:p>
        </w:tc>
      </w:tr>
      <w:tr w:rsidR="00A52DC8" w:rsidRPr="000D182C" w:rsidTr="00C0681A">
        <w:trPr>
          <w:trHeight w:val="357"/>
        </w:trPr>
        <w:tc>
          <w:tcPr>
            <w:tcW w:w="2605" w:type="dxa"/>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鈣</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4.48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4.17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0.194 </w:t>
            </w:r>
          </w:p>
        </w:tc>
      </w:tr>
      <w:tr w:rsidR="00A52DC8" w:rsidRPr="000D182C" w:rsidTr="00C0681A">
        <w:trPr>
          <w:trHeight w:val="357"/>
        </w:trPr>
        <w:tc>
          <w:tcPr>
            <w:tcW w:w="2605" w:type="dxa"/>
            <w:shd w:val="clear" w:color="auto" w:fill="auto"/>
            <w:vAlign w:val="center"/>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鎂</w:t>
            </w:r>
            <w:r w:rsidR="00A26962" w:rsidRPr="000D182C">
              <w:rPr>
                <w:rFonts w:ascii="Times New Roman" w:eastAsia="標楷體" w:hAnsi="標楷體" w:cs="Times New Roman"/>
                <w:color w:val="000000" w:themeColor="text1"/>
                <w:kern w:val="0"/>
                <w:szCs w:val="24"/>
              </w:rPr>
              <w:t>，</w:t>
            </w:r>
            <w:r w:rsidR="00A26962" w:rsidRPr="000D182C">
              <w:rPr>
                <w:rFonts w:ascii="Times New Roman" w:eastAsia="標楷體" w:hAnsi="Times New Roman" w:cs="Times New Roman"/>
                <w:color w:val="000000" w:themeColor="text1"/>
                <w:kern w:val="0"/>
                <w:szCs w:val="24"/>
              </w:rPr>
              <w:t>%</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0.43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0.43 </w:t>
            </w:r>
          </w:p>
        </w:tc>
        <w:tc>
          <w:tcPr>
            <w:tcW w:w="1929" w:type="dxa"/>
            <w:shd w:val="clear" w:color="auto" w:fill="auto"/>
            <w:noWrap/>
            <w:vAlign w:val="bottom"/>
            <w:hideMark/>
          </w:tcPr>
          <w:p w:rsidR="00A52DC8" w:rsidRPr="000D182C" w:rsidRDefault="00A52DC8" w:rsidP="00A52DC8">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0.865 </w:t>
            </w:r>
          </w:p>
        </w:tc>
      </w:tr>
    </w:tbl>
    <w:p w:rsidR="00353C61" w:rsidRPr="000D182C" w:rsidRDefault="00353C61" w:rsidP="00353C61">
      <w:pPr>
        <w:ind w:firstLineChars="300" w:firstLine="72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註：各處理重複數</w:t>
      </w:r>
      <w:r w:rsidRPr="000D182C">
        <w:rPr>
          <w:rFonts w:ascii="Times New Roman" w:eastAsia="標楷體" w:hAnsi="Times New Roman" w:cs="Times New Roman"/>
          <w:color w:val="000000" w:themeColor="text1"/>
        </w:rPr>
        <w:t>=4</w:t>
      </w:r>
      <w:r w:rsidRPr="000D182C">
        <w:rPr>
          <w:rFonts w:ascii="Times New Roman" w:eastAsia="標楷體" w:hAnsi="標楷體" w:cs="Times New Roman"/>
          <w:color w:val="000000" w:themeColor="text1"/>
        </w:rPr>
        <w:t>。調查日期為</w:t>
      </w:r>
      <w:r w:rsidRPr="000D182C">
        <w:rPr>
          <w:rFonts w:ascii="Times New Roman" w:eastAsia="標楷體" w:hAnsi="Times New Roman" w:cs="Times New Roman"/>
          <w:color w:val="000000" w:themeColor="text1"/>
        </w:rPr>
        <w:t>2020</w:t>
      </w:r>
      <w:r w:rsidRPr="000D182C">
        <w:rPr>
          <w:rFonts w:ascii="Times New Roman" w:eastAsia="標楷體" w:hAnsi="標楷體" w:cs="Times New Roman"/>
          <w:color w:val="000000" w:themeColor="text1"/>
        </w:rPr>
        <w:t>年</w:t>
      </w:r>
      <w:r w:rsidRPr="000D182C">
        <w:rPr>
          <w:rFonts w:ascii="Times New Roman" w:eastAsia="標楷體" w:hAnsi="Times New Roman" w:cs="Times New Roman"/>
          <w:color w:val="000000" w:themeColor="text1"/>
        </w:rPr>
        <w:t>8</w:t>
      </w:r>
      <w:r w:rsidRPr="000D182C">
        <w:rPr>
          <w:rFonts w:ascii="Times New Roman" w:eastAsia="標楷體" w:hAnsi="標楷體" w:cs="Times New Roman"/>
          <w:color w:val="000000" w:themeColor="text1"/>
        </w:rPr>
        <w:t>月</w:t>
      </w:r>
      <w:r w:rsidRPr="000D182C">
        <w:rPr>
          <w:rFonts w:ascii="Times New Roman" w:eastAsia="標楷體" w:hAnsi="Times New Roman" w:cs="Times New Roman"/>
          <w:color w:val="000000" w:themeColor="text1"/>
        </w:rPr>
        <w:t>10</w:t>
      </w:r>
      <w:r w:rsidRPr="000D182C">
        <w:rPr>
          <w:rFonts w:ascii="Times New Roman" w:eastAsia="標楷體" w:hAnsi="標楷體" w:cs="Times New Roman"/>
          <w:color w:val="000000" w:themeColor="text1"/>
        </w:rPr>
        <w:t>日。</w:t>
      </w:r>
    </w:p>
    <w:p w:rsidR="00CD505D" w:rsidRPr="000D182C" w:rsidRDefault="00CD505D" w:rsidP="00950156">
      <w:pPr>
        <w:rPr>
          <w:rFonts w:ascii="Times New Roman" w:eastAsia="標楷體" w:hAnsi="Times New Roman" w:cs="Times New Roman"/>
          <w:color w:val="000000" w:themeColor="text1"/>
        </w:rPr>
      </w:pPr>
    </w:p>
    <w:p w:rsidR="00F43966" w:rsidRPr="000D182C" w:rsidRDefault="00F43966">
      <w:pPr>
        <w:widowControl/>
        <w:rPr>
          <w:rFonts w:ascii="Times New Roman" w:eastAsia="標楷體" w:hAnsi="Times New Roman" w:cs="Times New Roman"/>
          <w:color w:val="000000" w:themeColor="text1"/>
        </w:rPr>
      </w:pPr>
      <w:r w:rsidRPr="000D182C">
        <w:rPr>
          <w:rFonts w:ascii="Times New Roman" w:eastAsia="標楷體" w:hAnsi="Times New Roman" w:cs="Times New Roman"/>
          <w:color w:val="000000" w:themeColor="text1"/>
        </w:rPr>
        <w:br w:type="page"/>
      </w:r>
    </w:p>
    <w:p w:rsidR="00F87D7F" w:rsidRPr="000D182C" w:rsidRDefault="00F87D7F"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lastRenderedPageBreak/>
        <w:t>四、監測區整體產量資料</w:t>
      </w:r>
    </w:p>
    <w:p w:rsidR="00F87D7F" w:rsidRPr="000D182C" w:rsidRDefault="00F87D7F" w:rsidP="00353C61">
      <w:pPr>
        <w:ind w:firstLine="480"/>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本次產量調查分為</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株文旦平均產量及整區產量。</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株文旦平均產量為調查園區當中產量最具有代表性之</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w:t>
      </w:r>
      <w:r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而整區產量則是紀錄總採收果實量。慣行農法的產量比有機農法的整區產量相差約</w:t>
      </w:r>
      <w:r w:rsidRPr="000D182C">
        <w:rPr>
          <w:rFonts w:ascii="Times New Roman" w:eastAsia="標楷體" w:hAnsi="Times New Roman" w:cs="Times New Roman"/>
          <w:color w:val="000000" w:themeColor="text1"/>
        </w:rPr>
        <w:t>1-2</w:t>
      </w:r>
      <w:r w:rsidRPr="000D182C">
        <w:rPr>
          <w:rFonts w:ascii="Times New Roman" w:eastAsia="標楷體" w:hAnsi="標楷體" w:cs="Times New Roman"/>
          <w:color w:val="000000" w:themeColor="text1"/>
        </w:rPr>
        <w:t>倍。慣行農法的產量比較高。</w:t>
      </w:r>
      <w:r w:rsidR="005D3DE6" w:rsidRPr="000D182C">
        <w:rPr>
          <w:rFonts w:ascii="Times New Roman" w:eastAsia="標楷體" w:hAnsi="標楷體" w:cs="Times New Roman"/>
          <w:color w:val="000000" w:themeColor="text1"/>
        </w:rPr>
        <w:t>值得注意的是</w:t>
      </w:r>
      <w:r w:rsidRPr="000D182C">
        <w:rPr>
          <w:rFonts w:ascii="Times New Roman" w:eastAsia="標楷體" w:hAnsi="標楷體" w:cs="Times New Roman"/>
          <w:color w:val="000000" w:themeColor="text1"/>
        </w:rPr>
        <w:t>，</w:t>
      </w:r>
      <w:r w:rsidR="00167247" w:rsidRPr="000D182C">
        <w:rPr>
          <w:rFonts w:ascii="Times New Roman" w:eastAsia="標楷體" w:hAnsi="標楷體" w:cs="Times New Roman"/>
          <w:color w:val="000000" w:themeColor="text1"/>
        </w:rPr>
        <w:t>監測區南邊的土壤為細砂質土壤，通氣性佳透水度好，根系生長也比較好。而麻豆監測區北邊的土壤屬於砏質壤土，土壤黏度較高可能造成根系生長速度較慢，</w:t>
      </w:r>
      <w:r w:rsidRPr="000D182C">
        <w:rPr>
          <w:rFonts w:ascii="Times New Roman" w:eastAsia="標楷體" w:hAnsi="標楷體" w:cs="Times New Roman"/>
          <w:color w:val="000000" w:themeColor="text1"/>
        </w:rPr>
        <w:t>進而影響到文旦產量。</w:t>
      </w:r>
      <w:r w:rsidR="00167247" w:rsidRPr="000D182C">
        <w:rPr>
          <w:rFonts w:ascii="Times New Roman" w:eastAsia="標楷體" w:hAnsi="標楷體" w:cs="Times New Roman"/>
          <w:color w:val="000000" w:themeColor="text1"/>
        </w:rPr>
        <w:t>另一方面，以</w:t>
      </w:r>
      <w:r w:rsidRPr="000D182C">
        <w:rPr>
          <w:rFonts w:ascii="Times New Roman" w:eastAsia="標楷體" w:hAnsi="Times New Roman" w:cs="Times New Roman"/>
          <w:color w:val="000000" w:themeColor="text1"/>
        </w:rPr>
        <w:t>5</w:t>
      </w:r>
      <w:r w:rsidR="00167247" w:rsidRPr="000D182C">
        <w:rPr>
          <w:rFonts w:ascii="Times New Roman" w:eastAsia="標楷體" w:hAnsi="標楷體" w:cs="Times New Roman"/>
          <w:color w:val="000000" w:themeColor="text1"/>
        </w:rPr>
        <w:t>株具產量代表性之文旦樹推估全區產量較以實際面積</w:t>
      </w:r>
      <w:r w:rsidRPr="000D182C">
        <w:rPr>
          <w:rFonts w:ascii="Times New Roman" w:eastAsia="標楷體" w:hAnsi="標楷體" w:cs="Times New Roman"/>
          <w:color w:val="000000" w:themeColor="text1"/>
        </w:rPr>
        <w:t>推估</w:t>
      </w:r>
      <w:r w:rsidR="00167247" w:rsidRPr="000D182C">
        <w:rPr>
          <w:rFonts w:ascii="Times New Roman" w:eastAsia="標楷體" w:hAnsi="標楷體" w:cs="Times New Roman"/>
          <w:color w:val="000000" w:themeColor="text1"/>
        </w:rPr>
        <w:t>全區</w:t>
      </w:r>
      <w:r w:rsidRPr="000D182C">
        <w:rPr>
          <w:rFonts w:ascii="Times New Roman" w:eastAsia="標楷體" w:hAnsi="標楷體" w:cs="Times New Roman"/>
          <w:color w:val="000000" w:themeColor="text1"/>
        </w:rPr>
        <w:t>產量高，其可能原因是所選</w:t>
      </w:r>
      <w:r w:rsidRPr="000D182C">
        <w:rPr>
          <w:rFonts w:ascii="Times New Roman" w:eastAsia="標楷體" w:hAnsi="Times New Roman" w:cs="Times New Roman"/>
          <w:color w:val="000000" w:themeColor="text1"/>
        </w:rPr>
        <w:t>5</w:t>
      </w:r>
      <w:r w:rsidR="00F43966" w:rsidRPr="000D182C">
        <w:rPr>
          <w:rFonts w:ascii="Times New Roman" w:eastAsia="標楷體" w:hAnsi="標楷體" w:cs="Times New Roman"/>
          <w:color w:val="000000" w:themeColor="text1"/>
        </w:rPr>
        <w:t>株為該園區具有產量代表性的果樹</w:t>
      </w:r>
      <w:r w:rsidR="00167247" w:rsidRPr="000D182C">
        <w:rPr>
          <w:rFonts w:ascii="Times New Roman" w:eastAsia="標楷體" w:hAnsi="標楷體" w:cs="Times New Roman"/>
          <w:color w:val="000000" w:themeColor="text1"/>
        </w:rPr>
        <w:t>通常產量較高</w:t>
      </w:r>
      <w:r w:rsidR="00F43966" w:rsidRPr="000D182C">
        <w:rPr>
          <w:rFonts w:ascii="Times New Roman" w:eastAsia="標楷體" w:hAnsi="標楷體" w:cs="Times New Roman"/>
          <w:color w:val="000000" w:themeColor="text1"/>
        </w:rPr>
        <w:t>，</w:t>
      </w:r>
      <w:r w:rsidR="00167247" w:rsidRPr="000D182C">
        <w:rPr>
          <w:rFonts w:ascii="Times New Roman" w:eastAsia="標楷體" w:hAnsi="標楷體" w:cs="Times New Roman"/>
          <w:color w:val="000000" w:themeColor="text1"/>
        </w:rPr>
        <w:t>故計算後</w:t>
      </w:r>
      <w:r w:rsidR="00F43966" w:rsidRPr="000D182C">
        <w:rPr>
          <w:rFonts w:ascii="Times New Roman" w:eastAsia="標楷體" w:hAnsi="標楷體" w:cs="Times New Roman"/>
          <w:color w:val="000000" w:themeColor="text1"/>
        </w:rPr>
        <w:t>會較以實際面積</w:t>
      </w:r>
      <w:r w:rsidRPr="000D182C">
        <w:rPr>
          <w:rFonts w:ascii="Times New Roman" w:eastAsia="標楷體" w:hAnsi="標楷體" w:cs="Times New Roman"/>
          <w:color w:val="000000" w:themeColor="text1"/>
        </w:rPr>
        <w:t>推估</w:t>
      </w:r>
      <w:r w:rsidR="00F43966" w:rsidRPr="000D182C">
        <w:rPr>
          <w:rFonts w:ascii="Times New Roman" w:eastAsia="標楷體" w:hAnsi="標楷體" w:cs="Times New Roman"/>
          <w:color w:val="000000" w:themeColor="text1"/>
        </w:rPr>
        <w:t>產量</w:t>
      </w:r>
      <w:r w:rsidRPr="000D182C">
        <w:rPr>
          <w:rFonts w:ascii="Times New Roman" w:eastAsia="標楷體" w:hAnsi="標楷體" w:cs="Times New Roman"/>
          <w:color w:val="000000" w:themeColor="text1"/>
        </w:rPr>
        <w:t>高。慣行</w:t>
      </w:r>
      <w:r w:rsidRPr="000D182C">
        <w:rPr>
          <w:rFonts w:ascii="Times New Roman" w:eastAsia="標楷體" w:hAnsi="Times New Roman" w:cs="Times New Roman"/>
          <w:color w:val="000000" w:themeColor="text1"/>
        </w:rPr>
        <w:t>2</w:t>
      </w:r>
      <w:r w:rsidRPr="000D182C">
        <w:rPr>
          <w:rFonts w:ascii="Times New Roman" w:eastAsia="標楷體" w:hAnsi="標楷體" w:cs="Times New Roman"/>
          <w:color w:val="000000" w:themeColor="text1"/>
        </w:rPr>
        <w:t>之產量偏低，經實地採樣分析確定為南美立枯病，並於</w:t>
      </w:r>
      <w:r w:rsidR="005D3DE6" w:rsidRPr="000D182C">
        <w:rPr>
          <w:rFonts w:ascii="Times New Roman" w:eastAsia="標楷體" w:hAnsi="Times New Roman" w:cs="Times New Roman"/>
          <w:color w:val="000000" w:themeColor="text1"/>
        </w:rPr>
        <w:t>110</w:t>
      </w:r>
      <w:r w:rsidRPr="000D182C">
        <w:rPr>
          <w:rFonts w:ascii="Times New Roman" w:eastAsia="標楷體" w:hAnsi="標楷體" w:cs="Times New Roman"/>
          <w:color w:val="000000" w:themeColor="text1"/>
        </w:rPr>
        <w:t>年度不繼續調查</w:t>
      </w:r>
      <w:r w:rsidR="00994CF2" w:rsidRPr="000D182C">
        <w:rPr>
          <w:rFonts w:ascii="Times New Roman" w:eastAsia="標楷體" w:hAnsi="標楷體" w:cs="Times New Roman"/>
          <w:color w:val="000000" w:themeColor="text1"/>
        </w:rPr>
        <w:t>，</w:t>
      </w:r>
      <w:r w:rsidRPr="000D182C">
        <w:rPr>
          <w:rFonts w:ascii="Times New Roman" w:eastAsia="標楷體" w:hAnsi="標楷體" w:cs="Times New Roman"/>
          <w:color w:val="000000" w:themeColor="text1"/>
        </w:rPr>
        <w:t>將另尋鄰近果園進行監測。</w:t>
      </w:r>
    </w:p>
    <w:p w:rsidR="00AA0F50" w:rsidRPr="000D182C" w:rsidRDefault="00AA0F50" w:rsidP="00F87D7F">
      <w:pPr>
        <w:rPr>
          <w:rFonts w:ascii="Times New Roman" w:eastAsia="標楷體" w:hAnsi="Times New Roman" w:cs="Times New Roman"/>
          <w:color w:val="000000" w:themeColor="text1"/>
        </w:rPr>
      </w:pPr>
    </w:p>
    <w:p w:rsidR="00F87D7F" w:rsidRPr="000D182C" w:rsidRDefault="00F43966"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表</w:t>
      </w:r>
      <w:r w:rsidRPr="000D182C">
        <w:rPr>
          <w:rFonts w:ascii="Times New Roman" w:eastAsia="標楷體" w:hAnsi="Times New Roman" w:cs="Times New Roman"/>
          <w:color w:val="000000" w:themeColor="text1"/>
        </w:rPr>
        <w:t>3</w:t>
      </w:r>
      <w:r w:rsidR="00F32031" w:rsidRPr="000D182C">
        <w:rPr>
          <w:rFonts w:ascii="Times New Roman" w:eastAsia="標楷體" w:hAnsi="Times New Roman" w:cs="Times New Roman"/>
          <w:color w:val="000000" w:themeColor="text1"/>
        </w:rPr>
        <w:t>.</w:t>
      </w:r>
      <w:r w:rsidRPr="000D182C">
        <w:rPr>
          <w:rFonts w:ascii="Times New Roman" w:eastAsia="標楷體" w:hAnsi="標楷體" w:cs="Times New Roman"/>
          <w:color w:val="000000" w:themeColor="text1"/>
        </w:rPr>
        <w:t>慣行及有機文旦園</w:t>
      </w:r>
      <w:r w:rsidR="00AA0F50" w:rsidRPr="000D182C">
        <w:rPr>
          <w:rFonts w:ascii="Times New Roman" w:eastAsia="標楷體" w:hAnsi="標楷體" w:cs="Times New Roman"/>
          <w:color w:val="000000" w:themeColor="text1"/>
        </w:rPr>
        <w:t>產量</w:t>
      </w:r>
      <w:r w:rsidRPr="000D182C">
        <w:rPr>
          <w:rFonts w:ascii="Times New Roman" w:eastAsia="標楷體" w:hAnsi="標楷體" w:cs="Times New Roman"/>
          <w:color w:val="000000" w:themeColor="text1"/>
        </w:rPr>
        <w:t>分析</w:t>
      </w:r>
      <w:r w:rsidR="00AA0F50" w:rsidRPr="000D182C">
        <w:rPr>
          <w:rFonts w:ascii="Times New Roman" w:eastAsia="標楷體" w:hAnsi="標楷體" w:cs="Times New Roman"/>
          <w:color w:val="000000" w:themeColor="text1"/>
        </w:rPr>
        <w:t>結果</w:t>
      </w:r>
      <w:r w:rsidR="00012FE0" w:rsidRPr="000D182C">
        <w:rPr>
          <w:rFonts w:ascii="Times New Roman" w:eastAsia="標楷體" w:hAnsi="標楷體" w:cs="Times New Roman"/>
          <w:color w:val="000000" w:themeColor="text1"/>
          <w:kern w:val="0"/>
          <w:szCs w:val="24"/>
          <w:vertAlign w:val="superscript"/>
        </w:rPr>
        <w:t>註</w:t>
      </w:r>
      <w:r w:rsidR="00012FE0" w:rsidRPr="000D182C">
        <w:rPr>
          <w:rFonts w:ascii="Times New Roman" w:eastAsia="標楷體" w:hAnsi="Times New Roman" w:cs="Times New Roman"/>
          <w:color w:val="000000" w:themeColor="text1"/>
          <w:kern w:val="0"/>
          <w:szCs w:val="24"/>
          <w:vertAlign w:val="superscript"/>
        </w:rPr>
        <w:t>1</w:t>
      </w:r>
    </w:p>
    <w:tbl>
      <w:tblPr>
        <w:tblW w:w="8896" w:type="dxa"/>
        <w:tblInd w:w="-114" w:type="dxa"/>
        <w:tblLayout w:type="fixed"/>
        <w:tblCellMar>
          <w:left w:w="28" w:type="dxa"/>
          <w:right w:w="28" w:type="dxa"/>
        </w:tblCellMar>
        <w:tblLook w:val="04A0"/>
      </w:tblPr>
      <w:tblGrid>
        <w:gridCol w:w="993"/>
        <w:gridCol w:w="1084"/>
        <w:gridCol w:w="183"/>
        <w:gridCol w:w="901"/>
        <w:gridCol w:w="83"/>
        <w:gridCol w:w="1001"/>
        <w:gridCol w:w="1260"/>
        <w:gridCol w:w="1130"/>
        <w:gridCol w:w="1130"/>
        <w:gridCol w:w="1131"/>
      </w:tblGrid>
      <w:tr w:rsidR="00012FE0" w:rsidRPr="000D182C" w:rsidTr="000664F4">
        <w:trPr>
          <w:trHeight w:val="720"/>
        </w:trPr>
        <w:tc>
          <w:tcPr>
            <w:tcW w:w="993" w:type="dxa"/>
            <w:tcBorders>
              <w:top w:val="single" w:sz="4" w:space="0" w:color="auto"/>
              <w:left w:val="nil"/>
              <w:right w:val="nil"/>
            </w:tcBorders>
            <w:shd w:val="clear" w:color="auto" w:fill="auto"/>
            <w:noWrap/>
            <w:vAlign w:val="center"/>
          </w:tcPr>
          <w:p w:rsidR="00012FE0" w:rsidRPr="000D182C" w:rsidRDefault="00012FE0" w:rsidP="008D7DAF">
            <w:pPr>
              <w:widowControl/>
              <w:jc w:val="center"/>
              <w:rPr>
                <w:rFonts w:ascii="Times New Roman" w:eastAsia="標楷體" w:hAnsi="Times New Roman" w:cs="Times New Roman"/>
                <w:color w:val="000000" w:themeColor="text1"/>
                <w:kern w:val="0"/>
                <w:szCs w:val="24"/>
              </w:rPr>
            </w:pPr>
          </w:p>
        </w:tc>
        <w:tc>
          <w:tcPr>
            <w:tcW w:w="3252" w:type="dxa"/>
            <w:gridSpan w:val="5"/>
            <w:tcBorders>
              <w:top w:val="single" w:sz="4" w:space="0" w:color="auto"/>
              <w:left w:val="nil"/>
              <w:bottom w:val="single" w:sz="4" w:space="0" w:color="auto"/>
              <w:right w:val="nil"/>
            </w:tcBorders>
            <w:vAlign w:val="center"/>
          </w:tcPr>
          <w:p w:rsidR="00012FE0" w:rsidRPr="000D182C" w:rsidRDefault="00012FE0" w:rsidP="000664F4">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田區資訊</w:t>
            </w:r>
          </w:p>
        </w:tc>
        <w:tc>
          <w:tcPr>
            <w:tcW w:w="2390" w:type="dxa"/>
            <w:gridSpan w:val="2"/>
            <w:tcBorders>
              <w:top w:val="single" w:sz="4" w:space="0" w:color="auto"/>
              <w:left w:val="nil"/>
              <w:bottom w:val="single" w:sz="4" w:space="0" w:color="auto"/>
              <w:right w:val="nil"/>
            </w:tcBorders>
            <w:vAlign w:val="center"/>
          </w:tcPr>
          <w:p w:rsidR="00012FE0" w:rsidRPr="000D182C" w:rsidRDefault="00012FE0" w:rsidP="000664F4">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產量調查</w:t>
            </w:r>
          </w:p>
        </w:tc>
        <w:tc>
          <w:tcPr>
            <w:tcW w:w="2261" w:type="dxa"/>
            <w:gridSpan w:val="2"/>
            <w:tcBorders>
              <w:top w:val="single" w:sz="4" w:space="0" w:color="auto"/>
              <w:left w:val="nil"/>
              <w:bottom w:val="single" w:sz="4" w:space="0" w:color="auto"/>
              <w:right w:val="nil"/>
            </w:tcBorders>
            <w:shd w:val="clear" w:color="auto" w:fill="auto"/>
            <w:vAlign w:val="center"/>
          </w:tcPr>
          <w:p w:rsidR="00012FE0" w:rsidRPr="000D182C" w:rsidRDefault="00012FE0" w:rsidP="000664F4">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推估產量</w:t>
            </w:r>
          </w:p>
        </w:tc>
      </w:tr>
      <w:tr w:rsidR="00012FE0" w:rsidRPr="000D182C" w:rsidTr="000664F4">
        <w:trPr>
          <w:trHeight w:val="720"/>
        </w:trPr>
        <w:tc>
          <w:tcPr>
            <w:tcW w:w="993" w:type="dxa"/>
            <w:tcBorders>
              <w:left w:val="nil"/>
              <w:bottom w:val="single" w:sz="4" w:space="0" w:color="auto"/>
              <w:right w:val="nil"/>
            </w:tcBorders>
            <w:shd w:val="clear" w:color="auto" w:fill="auto"/>
            <w:noWrap/>
            <w:vAlign w:val="center"/>
            <w:hideMark/>
          </w:tcPr>
          <w:p w:rsidR="000664F4" w:rsidRPr="000D182C" w:rsidRDefault="000664F4"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試</w:t>
            </w:r>
            <w:r w:rsidR="00012FE0" w:rsidRPr="000D182C">
              <w:rPr>
                <w:rFonts w:ascii="Times New Roman" w:eastAsia="標楷體" w:hAnsi="標楷體" w:cs="Times New Roman"/>
                <w:color w:val="000000" w:themeColor="text1"/>
                <w:kern w:val="0"/>
                <w:szCs w:val="24"/>
              </w:rPr>
              <w:t>區</w:t>
            </w:r>
          </w:p>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編號</w:t>
            </w:r>
          </w:p>
        </w:tc>
        <w:tc>
          <w:tcPr>
            <w:tcW w:w="1084" w:type="dxa"/>
            <w:tcBorders>
              <w:top w:val="single" w:sz="4" w:space="0" w:color="auto"/>
              <w:left w:val="nil"/>
              <w:right w:val="nil"/>
            </w:tcBorders>
            <w:vAlign w:val="center"/>
          </w:tcPr>
          <w:p w:rsidR="00012FE0" w:rsidRPr="000D182C" w:rsidRDefault="00012FE0" w:rsidP="000664F4">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土系</w:t>
            </w:r>
            <w:r w:rsidR="00893008" w:rsidRPr="000D182C">
              <w:rPr>
                <w:rFonts w:ascii="Times New Roman" w:eastAsia="標楷體" w:hAnsi="標楷體" w:cs="Times New Roman"/>
                <w:color w:val="000000" w:themeColor="text1"/>
                <w:kern w:val="0"/>
                <w:szCs w:val="24"/>
                <w:vertAlign w:val="superscript"/>
              </w:rPr>
              <w:t>註</w:t>
            </w:r>
            <w:r w:rsidR="00893008" w:rsidRPr="000D182C">
              <w:rPr>
                <w:rFonts w:ascii="Times New Roman" w:eastAsia="標楷體" w:hAnsi="Times New Roman" w:cs="Times New Roman"/>
                <w:color w:val="000000" w:themeColor="text1"/>
                <w:kern w:val="0"/>
                <w:szCs w:val="24"/>
                <w:vertAlign w:val="superscript"/>
              </w:rPr>
              <w:t>4</w:t>
            </w:r>
          </w:p>
        </w:tc>
        <w:tc>
          <w:tcPr>
            <w:tcW w:w="1084" w:type="dxa"/>
            <w:gridSpan w:val="2"/>
            <w:tcBorders>
              <w:top w:val="single" w:sz="4" w:space="0" w:color="auto"/>
              <w:left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試區</w:t>
            </w:r>
          </w:p>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株數</w:t>
            </w:r>
          </w:p>
        </w:tc>
        <w:tc>
          <w:tcPr>
            <w:tcW w:w="1084" w:type="dxa"/>
            <w:gridSpan w:val="2"/>
            <w:tcBorders>
              <w:top w:val="single" w:sz="4" w:space="0" w:color="auto"/>
              <w:left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試區</w:t>
            </w:r>
          </w:p>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面積</w:t>
            </w:r>
          </w:p>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w:t>
            </w:r>
            <w:r w:rsidRPr="000D182C">
              <w:rPr>
                <w:rFonts w:ascii="Times New Roman" w:eastAsia="標楷體" w:hAnsi="標楷體" w:cs="Times New Roman"/>
                <w:color w:val="000000" w:themeColor="text1"/>
                <w:kern w:val="0"/>
                <w:szCs w:val="24"/>
              </w:rPr>
              <w:t>公頃</w:t>
            </w:r>
            <w:r w:rsidRPr="000D182C">
              <w:rPr>
                <w:rFonts w:ascii="Times New Roman" w:eastAsia="標楷體" w:hAnsi="Times New Roman" w:cs="Times New Roman"/>
                <w:color w:val="000000" w:themeColor="text1"/>
                <w:kern w:val="0"/>
                <w:szCs w:val="24"/>
              </w:rPr>
              <w:t>)</w:t>
            </w:r>
          </w:p>
        </w:tc>
        <w:tc>
          <w:tcPr>
            <w:tcW w:w="1260" w:type="dxa"/>
            <w:tcBorders>
              <w:top w:val="single" w:sz="4" w:space="0" w:color="auto"/>
              <w:left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5</w:t>
            </w:r>
            <w:r w:rsidRPr="000D182C">
              <w:rPr>
                <w:rFonts w:ascii="Times New Roman" w:eastAsia="標楷體" w:hAnsi="標楷體" w:cs="Times New Roman"/>
                <w:color w:val="000000" w:themeColor="text1"/>
                <w:kern w:val="0"/>
                <w:szCs w:val="24"/>
              </w:rPr>
              <w:t>株</w:t>
            </w:r>
            <w:r w:rsidRPr="000D182C">
              <w:rPr>
                <w:rFonts w:ascii="Times New Roman" w:eastAsia="標楷體" w:hAnsi="標楷體" w:cs="Times New Roman"/>
                <w:color w:val="000000" w:themeColor="text1"/>
                <w:kern w:val="0"/>
                <w:szCs w:val="24"/>
                <w:vertAlign w:val="superscript"/>
              </w:rPr>
              <w:t>註</w:t>
            </w:r>
            <w:r w:rsidRPr="000D182C">
              <w:rPr>
                <w:rFonts w:ascii="Times New Roman" w:eastAsia="標楷體" w:hAnsi="Times New Roman" w:cs="Times New Roman"/>
                <w:color w:val="000000" w:themeColor="text1"/>
                <w:kern w:val="0"/>
                <w:szCs w:val="24"/>
                <w:vertAlign w:val="superscript"/>
              </w:rPr>
              <w:t>2</w:t>
            </w:r>
            <w:r w:rsidRPr="000D182C">
              <w:rPr>
                <w:rFonts w:ascii="Times New Roman" w:eastAsia="標楷體" w:hAnsi="標楷體" w:cs="Times New Roman"/>
                <w:color w:val="000000" w:themeColor="text1"/>
                <w:kern w:val="0"/>
                <w:szCs w:val="24"/>
              </w:rPr>
              <w:t>文旦平均產量</w:t>
            </w:r>
          </w:p>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w:t>
            </w:r>
            <w:r w:rsidR="000664F4" w:rsidRPr="000D182C">
              <w:rPr>
                <w:rFonts w:ascii="Times New Roman" w:eastAsia="標楷體" w:hAnsi="標楷體" w:cs="Times New Roman"/>
                <w:color w:val="000000" w:themeColor="text1"/>
                <w:kern w:val="0"/>
                <w:szCs w:val="24"/>
              </w:rPr>
              <w:t>公斤</w:t>
            </w:r>
            <w:r w:rsidR="000664F4" w:rsidRPr="000D182C">
              <w:rPr>
                <w:rFonts w:ascii="Times New Roman" w:eastAsia="標楷體" w:hAnsi="Times New Roman" w:cs="Times New Roman"/>
                <w:color w:val="000000" w:themeColor="text1"/>
                <w:kern w:val="0"/>
                <w:szCs w:val="24"/>
              </w:rPr>
              <w:t>/</w:t>
            </w:r>
            <w:r w:rsidR="000664F4" w:rsidRPr="000D182C">
              <w:rPr>
                <w:rFonts w:ascii="Times New Roman" w:eastAsia="標楷體" w:hAnsi="標楷體" w:cs="Times New Roman"/>
                <w:color w:val="000000" w:themeColor="text1"/>
                <w:kern w:val="0"/>
                <w:szCs w:val="24"/>
              </w:rPr>
              <w:t>株</w:t>
            </w:r>
            <w:r w:rsidRPr="000D182C">
              <w:rPr>
                <w:rFonts w:ascii="Times New Roman" w:eastAsia="標楷體" w:hAnsi="Times New Roman" w:cs="Times New Roman"/>
                <w:color w:val="000000" w:themeColor="text1"/>
                <w:kern w:val="0"/>
                <w:szCs w:val="24"/>
              </w:rPr>
              <w:t>)</w:t>
            </w:r>
          </w:p>
        </w:tc>
        <w:tc>
          <w:tcPr>
            <w:tcW w:w="1130" w:type="dxa"/>
            <w:tcBorders>
              <w:top w:val="single" w:sz="4" w:space="0" w:color="auto"/>
              <w:left w:val="nil"/>
              <w:bottom w:val="single" w:sz="4" w:space="0" w:color="auto"/>
              <w:right w:val="nil"/>
            </w:tcBorders>
            <w:shd w:val="clear" w:color="auto" w:fill="auto"/>
            <w:vAlign w:val="center"/>
            <w:hideMark/>
          </w:tcPr>
          <w:p w:rsidR="00012FE0" w:rsidRPr="000D182C" w:rsidRDefault="00012FE0" w:rsidP="000664F4">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實際面積</w:t>
            </w:r>
            <w:r w:rsidR="000664F4" w:rsidRPr="000D182C">
              <w:rPr>
                <w:rFonts w:ascii="Times New Roman" w:eastAsia="標楷體" w:hAnsi="標楷體" w:cs="Times New Roman"/>
                <w:color w:val="000000" w:themeColor="text1"/>
                <w:kern w:val="0"/>
                <w:szCs w:val="24"/>
                <w:vertAlign w:val="superscript"/>
              </w:rPr>
              <w:t>註</w:t>
            </w:r>
            <w:r w:rsidR="000664F4" w:rsidRPr="000D182C">
              <w:rPr>
                <w:rFonts w:ascii="Times New Roman" w:eastAsia="標楷體" w:hAnsi="Times New Roman" w:cs="Times New Roman"/>
                <w:color w:val="000000" w:themeColor="text1"/>
                <w:kern w:val="0"/>
                <w:szCs w:val="24"/>
                <w:vertAlign w:val="superscript"/>
              </w:rPr>
              <w:t>3</w:t>
            </w:r>
            <w:r w:rsidRPr="000D182C">
              <w:rPr>
                <w:rFonts w:ascii="Times New Roman" w:eastAsia="標楷體" w:hAnsi="標楷體" w:cs="Times New Roman"/>
                <w:color w:val="000000" w:themeColor="text1"/>
                <w:kern w:val="0"/>
                <w:szCs w:val="24"/>
              </w:rPr>
              <w:t>產量</w:t>
            </w:r>
            <w:r w:rsidRPr="000D182C">
              <w:rPr>
                <w:rFonts w:ascii="Times New Roman" w:eastAsia="標楷體" w:hAnsi="Times New Roman" w:cs="Times New Roman"/>
                <w:color w:val="000000" w:themeColor="text1"/>
                <w:kern w:val="0"/>
                <w:szCs w:val="24"/>
              </w:rPr>
              <w:t xml:space="preserve">                   (</w:t>
            </w:r>
            <w:r w:rsidRPr="000D182C">
              <w:rPr>
                <w:rFonts w:ascii="Times New Roman" w:eastAsia="標楷體" w:hAnsi="標楷體" w:cs="Times New Roman"/>
                <w:color w:val="000000" w:themeColor="text1"/>
                <w:kern w:val="0"/>
                <w:szCs w:val="24"/>
              </w:rPr>
              <w:t>公斤</w:t>
            </w:r>
            <w:r w:rsidRPr="000D182C">
              <w:rPr>
                <w:rFonts w:ascii="Times New Roman" w:eastAsia="標楷體" w:hAnsi="Times New Roman" w:cs="Times New Roman"/>
                <w:color w:val="000000" w:themeColor="text1"/>
                <w:kern w:val="0"/>
                <w:szCs w:val="24"/>
              </w:rPr>
              <w:t>)</w:t>
            </w:r>
          </w:p>
        </w:tc>
        <w:tc>
          <w:tcPr>
            <w:tcW w:w="1130" w:type="dxa"/>
            <w:tcBorders>
              <w:top w:val="single" w:sz="4" w:space="0" w:color="auto"/>
              <w:left w:val="nil"/>
              <w:bottom w:val="single" w:sz="4" w:space="0" w:color="auto"/>
              <w:right w:val="nil"/>
            </w:tcBorders>
            <w:shd w:val="clear" w:color="auto" w:fill="auto"/>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5</w:t>
            </w:r>
            <w:r w:rsidRPr="000D182C">
              <w:rPr>
                <w:rFonts w:ascii="Times New Roman" w:eastAsia="標楷體" w:hAnsi="標楷體" w:cs="Times New Roman"/>
                <w:color w:val="000000" w:themeColor="text1"/>
                <w:kern w:val="0"/>
                <w:szCs w:val="24"/>
              </w:rPr>
              <w:t>株推估產量公斤</w:t>
            </w:r>
            <w:r w:rsidRPr="000D182C">
              <w:rPr>
                <w:rFonts w:ascii="Times New Roman" w:eastAsia="標楷體" w:hAnsi="Times New Roman" w:cs="Times New Roman"/>
                <w:color w:val="000000" w:themeColor="text1"/>
                <w:kern w:val="0"/>
                <w:szCs w:val="24"/>
              </w:rPr>
              <w:t>/</w:t>
            </w:r>
            <w:r w:rsidRPr="000D182C">
              <w:rPr>
                <w:rFonts w:ascii="Times New Roman" w:eastAsia="標楷體" w:hAnsi="標楷體" w:cs="Times New Roman"/>
                <w:color w:val="000000" w:themeColor="text1"/>
                <w:kern w:val="0"/>
                <w:szCs w:val="24"/>
              </w:rPr>
              <w:t>公頃</w:t>
            </w:r>
          </w:p>
        </w:tc>
        <w:tc>
          <w:tcPr>
            <w:tcW w:w="1131" w:type="dxa"/>
            <w:tcBorders>
              <w:top w:val="single" w:sz="4" w:space="0" w:color="auto"/>
              <w:left w:val="nil"/>
              <w:bottom w:val="single" w:sz="4" w:space="0" w:color="auto"/>
              <w:right w:val="nil"/>
            </w:tcBorders>
            <w:shd w:val="clear" w:color="auto" w:fill="auto"/>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整區推估產量公斤</w:t>
            </w:r>
            <w:r w:rsidRPr="000D182C">
              <w:rPr>
                <w:rFonts w:ascii="Times New Roman" w:eastAsia="標楷體" w:hAnsi="Times New Roman" w:cs="Times New Roman"/>
                <w:color w:val="000000" w:themeColor="text1"/>
                <w:kern w:val="0"/>
                <w:szCs w:val="24"/>
              </w:rPr>
              <w:t>/</w:t>
            </w:r>
            <w:r w:rsidRPr="000D182C">
              <w:rPr>
                <w:rFonts w:ascii="Times New Roman" w:eastAsia="標楷體" w:hAnsi="標楷體" w:cs="Times New Roman"/>
                <w:color w:val="000000" w:themeColor="text1"/>
                <w:kern w:val="0"/>
                <w:szCs w:val="24"/>
              </w:rPr>
              <w:t>公頃</w:t>
            </w:r>
          </w:p>
        </w:tc>
      </w:tr>
      <w:tr w:rsidR="00012FE0" w:rsidRPr="000D182C" w:rsidTr="000664F4">
        <w:trPr>
          <w:trHeight w:val="340"/>
        </w:trPr>
        <w:tc>
          <w:tcPr>
            <w:tcW w:w="993" w:type="dxa"/>
            <w:tcBorders>
              <w:top w:val="single" w:sz="4" w:space="0" w:color="auto"/>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Pr="000D182C">
              <w:rPr>
                <w:rFonts w:ascii="Times New Roman" w:eastAsia="標楷體" w:hAnsi="Times New Roman" w:cs="Times New Roman"/>
                <w:color w:val="000000" w:themeColor="text1"/>
                <w:kern w:val="0"/>
                <w:szCs w:val="24"/>
              </w:rPr>
              <w:t>1</w:t>
            </w:r>
          </w:p>
        </w:tc>
        <w:tc>
          <w:tcPr>
            <w:tcW w:w="1084" w:type="dxa"/>
            <w:tcBorders>
              <w:top w:val="single" w:sz="4" w:space="0" w:color="auto"/>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將軍系</w:t>
            </w:r>
          </w:p>
        </w:tc>
        <w:tc>
          <w:tcPr>
            <w:tcW w:w="1084" w:type="dxa"/>
            <w:gridSpan w:val="2"/>
            <w:tcBorders>
              <w:top w:val="single" w:sz="4" w:space="0" w:color="auto"/>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70</w:t>
            </w:r>
          </w:p>
        </w:tc>
        <w:tc>
          <w:tcPr>
            <w:tcW w:w="1084" w:type="dxa"/>
            <w:gridSpan w:val="2"/>
            <w:tcBorders>
              <w:top w:val="single" w:sz="4" w:space="0" w:color="auto"/>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0.3</w:t>
            </w:r>
          </w:p>
        </w:tc>
        <w:tc>
          <w:tcPr>
            <w:tcW w:w="1260" w:type="dxa"/>
            <w:tcBorders>
              <w:top w:val="single" w:sz="4" w:space="0" w:color="auto"/>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342</w:t>
            </w:r>
          </w:p>
        </w:tc>
        <w:tc>
          <w:tcPr>
            <w:tcW w:w="1130" w:type="dxa"/>
            <w:tcBorders>
              <w:top w:val="single" w:sz="4" w:space="0" w:color="auto"/>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4000</w:t>
            </w:r>
          </w:p>
        </w:tc>
        <w:tc>
          <w:tcPr>
            <w:tcW w:w="1130" w:type="dxa"/>
            <w:tcBorders>
              <w:top w:val="single" w:sz="4" w:space="0" w:color="auto"/>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79800</w:t>
            </w:r>
          </w:p>
        </w:tc>
        <w:tc>
          <w:tcPr>
            <w:tcW w:w="1131" w:type="dxa"/>
            <w:tcBorders>
              <w:top w:val="single" w:sz="4" w:space="0" w:color="auto"/>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13333 </w:t>
            </w:r>
          </w:p>
        </w:tc>
      </w:tr>
      <w:tr w:rsidR="00012FE0" w:rsidRPr="000D182C" w:rsidTr="000664F4">
        <w:trPr>
          <w:trHeight w:val="340"/>
        </w:trPr>
        <w:tc>
          <w:tcPr>
            <w:tcW w:w="993"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Pr="000D182C">
              <w:rPr>
                <w:rFonts w:ascii="Times New Roman" w:eastAsia="標楷體" w:hAnsi="Times New Roman" w:cs="Times New Roman"/>
                <w:color w:val="000000" w:themeColor="text1"/>
                <w:kern w:val="0"/>
                <w:szCs w:val="24"/>
              </w:rPr>
              <w:t>2</w:t>
            </w:r>
          </w:p>
        </w:tc>
        <w:tc>
          <w:tcPr>
            <w:tcW w:w="1084" w:type="dxa"/>
            <w:tcBorders>
              <w:top w:val="nil"/>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將軍系</w:t>
            </w:r>
          </w:p>
        </w:tc>
        <w:tc>
          <w:tcPr>
            <w:tcW w:w="1084" w:type="dxa"/>
            <w:gridSpan w:val="2"/>
            <w:tcBorders>
              <w:top w:val="nil"/>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110</w:t>
            </w:r>
          </w:p>
        </w:tc>
        <w:tc>
          <w:tcPr>
            <w:tcW w:w="1084" w:type="dxa"/>
            <w:gridSpan w:val="2"/>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0.2</w:t>
            </w:r>
          </w:p>
        </w:tc>
        <w:tc>
          <w:tcPr>
            <w:tcW w:w="1260" w:type="dxa"/>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372</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4200</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204600</w:t>
            </w:r>
          </w:p>
        </w:tc>
        <w:tc>
          <w:tcPr>
            <w:tcW w:w="1131"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21000</w:t>
            </w:r>
          </w:p>
        </w:tc>
      </w:tr>
      <w:tr w:rsidR="00012FE0" w:rsidRPr="000D182C" w:rsidTr="000664F4">
        <w:trPr>
          <w:trHeight w:val="340"/>
        </w:trPr>
        <w:tc>
          <w:tcPr>
            <w:tcW w:w="993"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Pr="000D182C">
              <w:rPr>
                <w:rFonts w:ascii="Times New Roman" w:eastAsia="標楷體" w:hAnsi="Times New Roman" w:cs="Times New Roman"/>
                <w:color w:val="000000" w:themeColor="text1"/>
                <w:kern w:val="0"/>
                <w:szCs w:val="24"/>
              </w:rPr>
              <w:t>3</w:t>
            </w:r>
          </w:p>
        </w:tc>
        <w:tc>
          <w:tcPr>
            <w:tcW w:w="1084" w:type="dxa"/>
            <w:tcBorders>
              <w:top w:val="nil"/>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座駕系</w:t>
            </w:r>
          </w:p>
        </w:tc>
        <w:tc>
          <w:tcPr>
            <w:tcW w:w="1084" w:type="dxa"/>
            <w:gridSpan w:val="2"/>
            <w:tcBorders>
              <w:top w:val="nil"/>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150</w:t>
            </w:r>
          </w:p>
        </w:tc>
        <w:tc>
          <w:tcPr>
            <w:tcW w:w="1084" w:type="dxa"/>
            <w:gridSpan w:val="2"/>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0.3466</w:t>
            </w:r>
          </w:p>
        </w:tc>
        <w:tc>
          <w:tcPr>
            <w:tcW w:w="1260" w:type="dxa"/>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40.2</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1770</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17398 </w:t>
            </w:r>
          </w:p>
        </w:tc>
        <w:tc>
          <w:tcPr>
            <w:tcW w:w="1131"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5107 </w:t>
            </w:r>
          </w:p>
        </w:tc>
      </w:tr>
      <w:tr w:rsidR="00012FE0" w:rsidRPr="000D182C" w:rsidTr="000664F4">
        <w:trPr>
          <w:trHeight w:val="340"/>
        </w:trPr>
        <w:tc>
          <w:tcPr>
            <w:tcW w:w="993"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有機</w:t>
            </w:r>
            <w:r w:rsidRPr="000D182C">
              <w:rPr>
                <w:rFonts w:ascii="Times New Roman" w:eastAsia="標楷體" w:hAnsi="Times New Roman" w:cs="Times New Roman"/>
                <w:color w:val="000000" w:themeColor="text1"/>
                <w:kern w:val="0"/>
                <w:szCs w:val="24"/>
              </w:rPr>
              <w:t>4</w:t>
            </w:r>
          </w:p>
        </w:tc>
        <w:tc>
          <w:tcPr>
            <w:tcW w:w="1084" w:type="dxa"/>
            <w:tcBorders>
              <w:top w:val="nil"/>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座駕系</w:t>
            </w:r>
          </w:p>
        </w:tc>
        <w:tc>
          <w:tcPr>
            <w:tcW w:w="1084" w:type="dxa"/>
            <w:gridSpan w:val="2"/>
            <w:tcBorders>
              <w:top w:val="nil"/>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70</w:t>
            </w:r>
          </w:p>
        </w:tc>
        <w:tc>
          <w:tcPr>
            <w:tcW w:w="1084" w:type="dxa"/>
            <w:gridSpan w:val="2"/>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0.2114</w:t>
            </w:r>
          </w:p>
        </w:tc>
        <w:tc>
          <w:tcPr>
            <w:tcW w:w="1260" w:type="dxa"/>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55</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1977</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18212 </w:t>
            </w:r>
          </w:p>
        </w:tc>
        <w:tc>
          <w:tcPr>
            <w:tcW w:w="1131"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9352 </w:t>
            </w:r>
          </w:p>
        </w:tc>
      </w:tr>
      <w:tr w:rsidR="00012FE0" w:rsidRPr="000D182C" w:rsidTr="000664F4">
        <w:trPr>
          <w:trHeight w:val="340"/>
        </w:trPr>
        <w:tc>
          <w:tcPr>
            <w:tcW w:w="993"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Pr="000D182C">
              <w:rPr>
                <w:rFonts w:ascii="Times New Roman" w:eastAsia="標楷體" w:hAnsi="Times New Roman" w:cs="Times New Roman"/>
                <w:color w:val="000000" w:themeColor="text1"/>
                <w:kern w:val="0"/>
                <w:szCs w:val="24"/>
              </w:rPr>
              <w:t>1</w:t>
            </w:r>
          </w:p>
        </w:tc>
        <w:tc>
          <w:tcPr>
            <w:tcW w:w="1084" w:type="dxa"/>
            <w:tcBorders>
              <w:top w:val="nil"/>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將軍系</w:t>
            </w:r>
          </w:p>
        </w:tc>
        <w:tc>
          <w:tcPr>
            <w:tcW w:w="1084" w:type="dxa"/>
            <w:gridSpan w:val="2"/>
            <w:tcBorders>
              <w:top w:val="nil"/>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55</w:t>
            </w:r>
          </w:p>
        </w:tc>
        <w:tc>
          <w:tcPr>
            <w:tcW w:w="1084" w:type="dxa"/>
            <w:gridSpan w:val="2"/>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0.22</w:t>
            </w:r>
          </w:p>
        </w:tc>
        <w:tc>
          <w:tcPr>
            <w:tcW w:w="1260" w:type="dxa"/>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210</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7200</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52500</w:t>
            </w:r>
          </w:p>
        </w:tc>
        <w:tc>
          <w:tcPr>
            <w:tcW w:w="1131"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32727 </w:t>
            </w:r>
          </w:p>
        </w:tc>
      </w:tr>
      <w:tr w:rsidR="00012FE0" w:rsidRPr="000D182C" w:rsidTr="000664F4">
        <w:trPr>
          <w:trHeight w:val="340"/>
        </w:trPr>
        <w:tc>
          <w:tcPr>
            <w:tcW w:w="993"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Pr="000D182C">
              <w:rPr>
                <w:rFonts w:ascii="Times New Roman" w:eastAsia="標楷體" w:hAnsi="Times New Roman" w:cs="Times New Roman"/>
                <w:color w:val="000000" w:themeColor="text1"/>
                <w:kern w:val="0"/>
                <w:szCs w:val="24"/>
              </w:rPr>
              <w:t>2</w:t>
            </w:r>
          </w:p>
        </w:tc>
        <w:tc>
          <w:tcPr>
            <w:tcW w:w="1084" w:type="dxa"/>
            <w:tcBorders>
              <w:top w:val="nil"/>
              <w:left w:val="nil"/>
              <w:bottom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將軍系</w:t>
            </w:r>
          </w:p>
        </w:tc>
        <w:tc>
          <w:tcPr>
            <w:tcW w:w="1084" w:type="dxa"/>
            <w:gridSpan w:val="2"/>
            <w:tcBorders>
              <w:top w:val="nil"/>
              <w:left w:val="nil"/>
              <w:bottom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42</w:t>
            </w:r>
          </w:p>
        </w:tc>
        <w:tc>
          <w:tcPr>
            <w:tcW w:w="1084" w:type="dxa"/>
            <w:gridSpan w:val="2"/>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w:t>
            </w:r>
          </w:p>
        </w:tc>
        <w:tc>
          <w:tcPr>
            <w:tcW w:w="1260" w:type="dxa"/>
            <w:tcBorders>
              <w:top w:val="nil"/>
              <w:left w:val="nil"/>
              <w:bottom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110</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1968</w:t>
            </w:r>
          </w:p>
        </w:tc>
        <w:tc>
          <w:tcPr>
            <w:tcW w:w="1130"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46032</w:t>
            </w:r>
          </w:p>
        </w:tc>
        <w:tc>
          <w:tcPr>
            <w:tcW w:w="1131" w:type="dxa"/>
            <w:tcBorders>
              <w:top w:val="nil"/>
              <w:left w:val="nil"/>
              <w:bottom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19680</w:t>
            </w:r>
          </w:p>
        </w:tc>
      </w:tr>
      <w:tr w:rsidR="00012FE0" w:rsidRPr="000D182C" w:rsidTr="000664F4">
        <w:trPr>
          <w:trHeight w:val="340"/>
        </w:trPr>
        <w:tc>
          <w:tcPr>
            <w:tcW w:w="993" w:type="dxa"/>
            <w:tcBorders>
              <w:top w:val="nil"/>
              <w:left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Pr="000D182C">
              <w:rPr>
                <w:rFonts w:ascii="Times New Roman" w:eastAsia="標楷體" w:hAnsi="Times New Roman" w:cs="Times New Roman"/>
                <w:color w:val="000000" w:themeColor="text1"/>
                <w:kern w:val="0"/>
                <w:szCs w:val="24"/>
              </w:rPr>
              <w:t>3</w:t>
            </w:r>
          </w:p>
        </w:tc>
        <w:tc>
          <w:tcPr>
            <w:tcW w:w="1084" w:type="dxa"/>
            <w:tcBorders>
              <w:top w:val="nil"/>
              <w:left w:val="nil"/>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座駕系</w:t>
            </w:r>
          </w:p>
        </w:tc>
        <w:tc>
          <w:tcPr>
            <w:tcW w:w="1084" w:type="dxa"/>
            <w:gridSpan w:val="2"/>
            <w:tcBorders>
              <w:top w:val="nil"/>
              <w:left w:val="nil"/>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50</w:t>
            </w:r>
          </w:p>
        </w:tc>
        <w:tc>
          <w:tcPr>
            <w:tcW w:w="1084" w:type="dxa"/>
            <w:gridSpan w:val="2"/>
            <w:tcBorders>
              <w:top w:val="nil"/>
              <w:left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0.15</w:t>
            </w:r>
          </w:p>
        </w:tc>
        <w:tc>
          <w:tcPr>
            <w:tcW w:w="1260" w:type="dxa"/>
            <w:tcBorders>
              <w:top w:val="nil"/>
              <w:left w:val="nil"/>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77</w:t>
            </w:r>
          </w:p>
        </w:tc>
        <w:tc>
          <w:tcPr>
            <w:tcW w:w="1130" w:type="dxa"/>
            <w:tcBorders>
              <w:top w:val="nil"/>
              <w:left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2500</w:t>
            </w:r>
          </w:p>
        </w:tc>
        <w:tc>
          <w:tcPr>
            <w:tcW w:w="1130" w:type="dxa"/>
            <w:tcBorders>
              <w:top w:val="nil"/>
              <w:left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25667 </w:t>
            </w:r>
          </w:p>
        </w:tc>
        <w:tc>
          <w:tcPr>
            <w:tcW w:w="1131" w:type="dxa"/>
            <w:tcBorders>
              <w:top w:val="nil"/>
              <w:left w:val="nil"/>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 xml:space="preserve">16667 </w:t>
            </w:r>
          </w:p>
        </w:tc>
      </w:tr>
      <w:tr w:rsidR="00012FE0" w:rsidRPr="000D182C" w:rsidTr="000664F4">
        <w:trPr>
          <w:trHeight w:val="340"/>
        </w:trPr>
        <w:tc>
          <w:tcPr>
            <w:tcW w:w="993" w:type="dxa"/>
            <w:tcBorders>
              <w:top w:val="nil"/>
              <w:left w:val="nil"/>
              <w:bottom w:val="single" w:sz="4" w:space="0" w:color="auto"/>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慣行</w:t>
            </w:r>
            <w:r w:rsidRPr="000D182C">
              <w:rPr>
                <w:rFonts w:ascii="Times New Roman" w:eastAsia="標楷體" w:hAnsi="Times New Roman" w:cs="Times New Roman"/>
                <w:color w:val="000000" w:themeColor="text1"/>
                <w:kern w:val="0"/>
                <w:szCs w:val="24"/>
              </w:rPr>
              <w:t>4</w:t>
            </w:r>
          </w:p>
        </w:tc>
        <w:tc>
          <w:tcPr>
            <w:tcW w:w="1084" w:type="dxa"/>
            <w:tcBorders>
              <w:top w:val="nil"/>
              <w:left w:val="nil"/>
              <w:bottom w:val="single" w:sz="4" w:space="0" w:color="auto"/>
              <w:right w:val="nil"/>
            </w:tcBorders>
          </w:tcPr>
          <w:p w:rsidR="00012FE0" w:rsidRPr="000D182C" w:rsidRDefault="00012FE0" w:rsidP="00012FE0">
            <w:pPr>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rPr>
              <w:t>座駕系</w:t>
            </w:r>
          </w:p>
        </w:tc>
        <w:tc>
          <w:tcPr>
            <w:tcW w:w="1084" w:type="dxa"/>
            <w:gridSpan w:val="2"/>
            <w:tcBorders>
              <w:top w:val="nil"/>
              <w:left w:val="nil"/>
              <w:bottom w:val="single" w:sz="4" w:space="0" w:color="auto"/>
              <w:right w:val="nil"/>
            </w:tcBorders>
            <w:vAlign w:val="center"/>
          </w:tcPr>
          <w:p w:rsidR="00012FE0" w:rsidRPr="000D182C" w:rsidRDefault="00012FE0" w:rsidP="00012FE0">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kern w:val="0"/>
                <w:szCs w:val="24"/>
              </w:rPr>
              <w:t>40</w:t>
            </w:r>
          </w:p>
        </w:tc>
        <w:tc>
          <w:tcPr>
            <w:tcW w:w="1084" w:type="dxa"/>
            <w:gridSpan w:val="2"/>
            <w:tcBorders>
              <w:top w:val="nil"/>
              <w:left w:val="nil"/>
              <w:bottom w:val="single" w:sz="4" w:space="0" w:color="auto"/>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0.1</w:t>
            </w:r>
          </w:p>
        </w:tc>
        <w:tc>
          <w:tcPr>
            <w:tcW w:w="1260" w:type="dxa"/>
            <w:tcBorders>
              <w:top w:val="nil"/>
              <w:left w:val="nil"/>
              <w:bottom w:val="single" w:sz="4" w:space="0" w:color="auto"/>
              <w:right w:val="nil"/>
            </w:tcBorders>
            <w:vAlign w:val="center"/>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rPr>
              <w:t>131</w:t>
            </w:r>
          </w:p>
        </w:tc>
        <w:tc>
          <w:tcPr>
            <w:tcW w:w="1130" w:type="dxa"/>
            <w:tcBorders>
              <w:top w:val="nil"/>
              <w:left w:val="nil"/>
              <w:bottom w:val="single" w:sz="4" w:space="0" w:color="auto"/>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2700</w:t>
            </w:r>
          </w:p>
        </w:tc>
        <w:tc>
          <w:tcPr>
            <w:tcW w:w="1130" w:type="dxa"/>
            <w:tcBorders>
              <w:top w:val="nil"/>
              <w:left w:val="nil"/>
              <w:bottom w:val="single" w:sz="4" w:space="0" w:color="auto"/>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52240</w:t>
            </w:r>
          </w:p>
        </w:tc>
        <w:tc>
          <w:tcPr>
            <w:tcW w:w="1131" w:type="dxa"/>
            <w:tcBorders>
              <w:top w:val="nil"/>
              <w:left w:val="nil"/>
              <w:bottom w:val="single" w:sz="4" w:space="0" w:color="auto"/>
              <w:right w:val="nil"/>
            </w:tcBorders>
            <w:shd w:val="clear" w:color="auto" w:fill="auto"/>
            <w:noWrap/>
            <w:vAlign w:val="center"/>
            <w:hideMark/>
          </w:tcPr>
          <w:p w:rsidR="00012FE0" w:rsidRPr="000D182C" w:rsidRDefault="00012FE0" w:rsidP="00012FE0">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27000</w:t>
            </w:r>
          </w:p>
        </w:tc>
      </w:tr>
      <w:tr w:rsidR="00012FE0" w:rsidRPr="000D182C" w:rsidTr="000664F4">
        <w:trPr>
          <w:trHeight w:val="340"/>
        </w:trPr>
        <w:tc>
          <w:tcPr>
            <w:tcW w:w="993" w:type="dxa"/>
            <w:tcBorders>
              <w:top w:val="single" w:sz="4" w:space="0" w:color="auto"/>
              <w:left w:val="nil"/>
              <w:bottom w:val="single" w:sz="4" w:space="0" w:color="auto"/>
              <w:right w:val="nil"/>
            </w:tcBorders>
            <w:shd w:val="clear" w:color="auto" w:fill="auto"/>
            <w:noWrap/>
            <w:vAlign w:val="center"/>
            <w:hideMark/>
          </w:tcPr>
          <w:p w:rsidR="00012FE0" w:rsidRPr="000D182C" w:rsidRDefault="00012FE0" w:rsidP="00F4396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Times New Roman" w:cs="Times New Roman"/>
                <w:color w:val="000000" w:themeColor="text1"/>
                <w:kern w:val="0"/>
                <w:szCs w:val="24"/>
              </w:rPr>
              <w:t>T test (p-value)</w:t>
            </w:r>
          </w:p>
          <w:p w:rsidR="000664F4" w:rsidRPr="000D182C" w:rsidRDefault="00012FE0" w:rsidP="00F4396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農法</w:t>
            </w:r>
          </w:p>
          <w:p w:rsidR="00012FE0" w:rsidRPr="000D182C" w:rsidRDefault="00012FE0" w:rsidP="00F43966">
            <w:pPr>
              <w:widowControl/>
              <w:jc w:val="center"/>
              <w:rPr>
                <w:rFonts w:ascii="Times New Roman" w:eastAsia="標楷體" w:hAnsi="Times New Roman" w:cs="Times New Roman"/>
                <w:color w:val="000000" w:themeColor="text1"/>
                <w:kern w:val="0"/>
                <w:szCs w:val="24"/>
              </w:rPr>
            </w:pPr>
            <w:r w:rsidRPr="000D182C">
              <w:rPr>
                <w:rFonts w:ascii="Times New Roman" w:eastAsia="標楷體" w:hAnsi="標楷體" w:cs="Times New Roman"/>
                <w:color w:val="000000" w:themeColor="text1"/>
                <w:kern w:val="0"/>
                <w:szCs w:val="24"/>
              </w:rPr>
              <w:t>差異</w:t>
            </w:r>
          </w:p>
        </w:tc>
        <w:tc>
          <w:tcPr>
            <w:tcW w:w="1267" w:type="dxa"/>
            <w:gridSpan w:val="2"/>
            <w:tcBorders>
              <w:top w:val="single" w:sz="4" w:space="0" w:color="auto"/>
              <w:left w:val="nil"/>
              <w:bottom w:val="single" w:sz="4" w:space="0" w:color="auto"/>
              <w:right w:val="nil"/>
            </w:tcBorders>
          </w:tcPr>
          <w:p w:rsidR="00012FE0" w:rsidRPr="000D182C" w:rsidRDefault="00012FE0">
            <w:pPr>
              <w:jc w:val="center"/>
              <w:rPr>
                <w:rFonts w:ascii="Times New Roman" w:eastAsia="標楷體" w:hAnsi="Times New Roman" w:cs="Times New Roman"/>
                <w:color w:val="000000" w:themeColor="text1"/>
              </w:rPr>
            </w:pPr>
          </w:p>
        </w:tc>
        <w:tc>
          <w:tcPr>
            <w:tcW w:w="984" w:type="dxa"/>
            <w:gridSpan w:val="2"/>
            <w:tcBorders>
              <w:top w:val="single" w:sz="4" w:space="0" w:color="auto"/>
              <w:left w:val="nil"/>
              <w:bottom w:val="single" w:sz="4" w:space="0" w:color="auto"/>
              <w:right w:val="nil"/>
            </w:tcBorders>
            <w:vAlign w:val="center"/>
          </w:tcPr>
          <w:p w:rsidR="00012FE0" w:rsidRPr="000D182C" w:rsidRDefault="00012FE0">
            <w:pPr>
              <w:jc w:val="center"/>
              <w:rPr>
                <w:rFonts w:ascii="Times New Roman" w:eastAsia="標楷體" w:hAnsi="Times New Roman" w:cs="Times New Roman"/>
                <w:color w:val="000000" w:themeColor="text1"/>
              </w:rPr>
            </w:pPr>
          </w:p>
        </w:tc>
        <w:tc>
          <w:tcPr>
            <w:tcW w:w="1001" w:type="dxa"/>
            <w:tcBorders>
              <w:top w:val="single" w:sz="4" w:space="0" w:color="auto"/>
              <w:left w:val="nil"/>
              <w:bottom w:val="single" w:sz="4" w:space="0" w:color="auto"/>
              <w:right w:val="nil"/>
            </w:tcBorders>
            <w:vAlign w:val="center"/>
          </w:tcPr>
          <w:p w:rsidR="00012FE0" w:rsidRPr="000D182C" w:rsidRDefault="00012FE0" w:rsidP="007E3342">
            <w:pPr>
              <w:widowControl/>
              <w:jc w:val="center"/>
              <w:rPr>
                <w:rFonts w:ascii="Times New Roman" w:eastAsia="標楷體" w:hAnsi="Times New Roman" w:cs="Times New Roman"/>
                <w:color w:val="000000" w:themeColor="text1"/>
                <w:kern w:val="0"/>
                <w:szCs w:val="24"/>
              </w:rPr>
            </w:pPr>
          </w:p>
        </w:tc>
        <w:tc>
          <w:tcPr>
            <w:tcW w:w="1260" w:type="dxa"/>
            <w:tcBorders>
              <w:top w:val="single" w:sz="4" w:space="0" w:color="auto"/>
              <w:left w:val="nil"/>
              <w:bottom w:val="single" w:sz="4" w:space="0" w:color="auto"/>
              <w:right w:val="nil"/>
            </w:tcBorders>
            <w:vAlign w:val="center"/>
          </w:tcPr>
          <w:p w:rsidR="00012FE0" w:rsidRPr="000D182C" w:rsidRDefault="00012FE0" w:rsidP="007E3342">
            <w:pPr>
              <w:widowControl/>
              <w:jc w:val="center"/>
              <w:rPr>
                <w:rFonts w:ascii="Times New Roman" w:eastAsia="標楷體" w:hAnsi="Times New Roman" w:cs="Times New Roman"/>
                <w:color w:val="000000" w:themeColor="text1"/>
                <w:kern w:val="0"/>
                <w:szCs w:val="24"/>
              </w:rPr>
            </w:pPr>
          </w:p>
        </w:tc>
        <w:tc>
          <w:tcPr>
            <w:tcW w:w="1130" w:type="dxa"/>
            <w:tcBorders>
              <w:top w:val="single" w:sz="4" w:space="0" w:color="auto"/>
              <w:left w:val="nil"/>
              <w:bottom w:val="single" w:sz="4" w:space="0" w:color="auto"/>
              <w:right w:val="nil"/>
            </w:tcBorders>
            <w:shd w:val="clear" w:color="auto" w:fill="auto"/>
            <w:noWrap/>
            <w:vAlign w:val="center"/>
            <w:hideMark/>
          </w:tcPr>
          <w:p w:rsidR="00012FE0" w:rsidRPr="000D182C" w:rsidRDefault="00012FE0" w:rsidP="007E3342">
            <w:pPr>
              <w:widowControl/>
              <w:jc w:val="center"/>
              <w:rPr>
                <w:rFonts w:ascii="Times New Roman" w:eastAsia="標楷體" w:hAnsi="Times New Roman" w:cs="Times New Roman"/>
                <w:color w:val="000000" w:themeColor="text1"/>
                <w:kern w:val="0"/>
                <w:szCs w:val="24"/>
              </w:rPr>
            </w:pPr>
          </w:p>
        </w:tc>
        <w:tc>
          <w:tcPr>
            <w:tcW w:w="1130" w:type="dxa"/>
            <w:tcBorders>
              <w:top w:val="single" w:sz="4" w:space="0" w:color="auto"/>
              <w:left w:val="nil"/>
              <w:bottom w:val="single" w:sz="4" w:space="0" w:color="auto"/>
              <w:right w:val="nil"/>
            </w:tcBorders>
            <w:shd w:val="clear" w:color="auto" w:fill="auto"/>
            <w:noWrap/>
            <w:vAlign w:val="center"/>
            <w:hideMark/>
          </w:tcPr>
          <w:p w:rsidR="00012FE0" w:rsidRPr="000D182C" w:rsidRDefault="00012FE0" w:rsidP="00F43966">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rPr>
              <w:t xml:space="preserve">0.477 </w:t>
            </w:r>
          </w:p>
        </w:tc>
        <w:tc>
          <w:tcPr>
            <w:tcW w:w="1131" w:type="dxa"/>
            <w:tcBorders>
              <w:top w:val="single" w:sz="4" w:space="0" w:color="auto"/>
              <w:left w:val="nil"/>
              <w:bottom w:val="single" w:sz="4" w:space="0" w:color="auto"/>
              <w:right w:val="nil"/>
            </w:tcBorders>
            <w:shd w:val="clear" w:color="auto" w:fill="auto"/>
            <w:noWrap/>
            <w:vAlign w:val="center"/>
            <w:hideMark/>
          </w:tcPr>
          <w:p w:rsidR="00012FE0" w:rsidRPr="000D182C" w:rsidRDefault="00012FE0" w:rsidP="00F43966">
            <w:pPr>
              <w:jc w:val="center"/>
              <w:rPr>
                <w:rFonts w:ascii="Times New Roman" w:eastAsia="標楷體" w:hAnsi="Times New Roman" w:cs="Times New Roman"/>
                <w:color w:val="000000" w:themeColor="text1"/>
                <w:szCs w:val="24"/>
              </w:rPr>
            </w:pPr>
            <w:r w:rsidRPr="000D182C">
              <w:rPr>
                <w:rFonts w:ascii="Times New Roman" w:eastAsia="標楷體" w:hAnsi="Times New Roman" w:cs="Times New Roman"/>
                <w:color w:val="000000" w:themeColor="text1"/>
              </w:rPr>
              <w:t xml:space="preserve">0.055 </w:t>
            </w:r>
          </w:p>
        </w:tc>
      </w:tr>
    </w:tbl>
    <w:p w:rsidR="00F87D7F" w:rsidRPr="000D182C" w:rsidRDefault="00C0681A"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w:t>
      </w:r>
      <w:r w:rsidR="00012FE0" w:rsidRPr="000D182C">
        <w:rPr>
          <w:rFonts w:ascii="Times New Roman" w:eastAsia="標楷體" w:hAnsi="Times New Roman" w:cs="Times New Roman"/>
          <w:color w:val="000000" w:themeColor="text1"/>
        </w:rPr>
        <w:t>1</w:t>
      </w:r>
      <w:r w:rsidRPr="000D182C">
        <w:rPr>
          <w:rFonts w:ascii="Times New Roman" w:eastAsia="標楷體" w:hAnsi="標楷體" w:cs="Times New Roman"/>
          <w:color w:val="000000" w:themeColor="text1"/>
        </w:rPr>
        <w:t>：調查日期為</w:t>
      </w:r>
      <w:r w:rsidRPr="000D182C">
        <w:rPr>
          <w:rFonts w:ascii="Times New Roman" w:eastAsia="標楷體" w:hAnsi="Times New Roman" w:cs="Times New Roman"/>
          <w:color w:val="000000" w:themeColor="text1"/>
        </w:rPr>
        <w:t>2020</w:t>
      </w:r>
      <w:r w:rsidRPr="000D182C">
        <w:rPr>
          <w:rFonts w:ascii="Times New Roman" w:eastAsia="標楷體" w:hAnsi="標楷體" w:cs="Times New Roman"/>
          <w:color w:val="000000" w:themeColor="text1"/>
        </w:rPr>
        <w:t>年</w:t>
      </w:r>
      <w:r w:rsidRPr="000D182C">
        <w:rPr>
          <w:rFonts w:ascii="Times New Roman" w:eastAsia="標楷體" w:hAnsi="Times New Roman" w:cs="Times New Roman"/>
          <w:color w:val="000000" w:themeColor="text1"/>
        </w:rPr>
        <w:t>8</w:t>
      </w:r>
      <w:r w:rsidRPr="000D182C">
        <w:rPr>
          <w:rFonts w:ascii="Times New Roman" w:eastAsia="標楷體" w:hAnsi="標楷體" w:cs="Times New Roman"/>
          <w:color w:val="000000" w:themeColor="text1"/>
        </w:rPr>
        <w:t>月</w:t>
      </w:r>
      <w:r w:rsidRPr="000D182C">
        <w:rPr>
          <w:rFonts w:ascii="Times New Roman" w:eastAsia="標楷體" w:hAnsi="Times New Roman" w:cs="Times New Roman"/>
          <w:color w:val="000000" w:themeColor="text1"/>
        </w:rPr>
        <w:t>17</w:t>
      </w:r>
      <w:r w:rsidRPr="000D182C">
        <w:rPr>
          <w:rFonts w:ascii="Times New Roman" w:eastAsia="標楷體" w:hAnsi="標楷體" w:cs="Times New Roman"/>
          <w:color w:val="000000" w:themeColor="text1"/>
        </w:rPr>
        <w:t>日。</w:t>
      </w:r>
    </w:p>
    <w:p w:rsidR="00012FE0" w:rsidRPr="000D182C" w:rsidRDefault="00012FE0"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w:t>
      </w:r>
      <w:r w:rsidRPr="000D182C">
        <w:rPr>
          <w:rFonts w:ascii="Times New Roman" w:eastAsia="標楷體" w:hAnsi="Times New Roman" w:cs="Times New Roman"/>
          <w:color w:val="000000" w:themeColor="text1"/>
        </w:rPr>
        <w:t>2</w:t>
      </w:r>
      <w:r w:rsidRPr="000D182C">
        <w:rPr>
          <w:rFonts w:ascii="Times New Roman" w:eastAsia="標楷體" w:hAnsi="標楷體" w:cs="Times New Roman"/>
          <w:color w:val="000000" w:themeColor="text1"/>
        </w:rPr>
        <w:t>：每一試區選取</w:t>
      </w:r>
      <w:r w:rsidRPr="000D182C">
        <w:rPr>
          <w:rFonts w:ascii="Times New Roman" w:eastAsia="標楷體" w:hAnsi="Times New Roman" w:cs="Times New Roman"/>
          <w:color w:val="000000" w:themeColor="text1"/>
        </w:rPr>
        <w:t>5</w:t>
      </w:r>
      <w:r w:rsidRPr="000D182C">
        <w:rPr>
          <w:rFonts w:ascii="Times New Roman" w:eastAsia="標楷體" w:hAnsi="標楷體" w:cs="Times New Roman"/>
          <w:color w:val="000000" w:themeColor="text1"/>
        </w:rPr>
        <w:t>株具有代表性產量之植株進行產量調查。</w:t>
      </w:r>
    </w:p>
    <w:p w:rsidR="000664F4" w:rsidRPr="000D182C" w:rsidRDefault="000664F4"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w:t>
      </w:r>
      <w:r w:rsidRPr="000D182C">
        <w:rPr>
          <w:rFonts w:ascii="Times New Roman" w:eastAsia="標楷體" w:hAnsi="Times New Roman" w:cs="Times New Roman"/>
          <w:color w:val="000000" w:themeColor="text1"/>
        </w:rPr>
        <w:t>3</w:t>
      </w:r>
      <w:r w:rsidRPr="000D182C">
        <w:rPr>
          <w:rFonts w:ascii="Times New Roman" w:eastAsia="標楷體" w:hAnsi="標楷體" w:cs="Times New Roman"/>
          <w:color w:val="000000" w:themeColor="text1"/>
        </w:rPr>
        <w:t>：每一試區於實際試區面積之總產量。</w:t>
      </w:r>
    </w:p>
    <w:p w:rsidR="00893008" w:rsidRPr="000D182C" w:rsidRDefault="00893008" w:rsidP="00F87D7F">
      <w:pPr>
        <w:rPr>
          <w:rFonts w:ascii="Times New Roman" w:eastAsia="標楷體" w:hAnsi="Times New Roman" w:cs="Times New Roman"/>
          <w:color w:val="000000" w:themeColor="text1"/>
        </w:rPr>
      </w:pPr>
      <w:r w:rsidRPr="000D182C">
        <w:rPr>
          <w:rFonts w:ascii="Times New Roman" w:eastAsia="標楷體" w:hAnsi="標楷體" w:cs="Times New Roman"/>
          <w:color w:val="000000" w:themeColor="text1"/>
        </w:rPr>
        <w:t>註</w:t>
      </w:r>
      <w:r w:rsidRPr="000D182C">
        <w:rPr>
          <w:rFonts w:ascii="Times New Roman" w:eastAsia="標楷體" w:hAnsi="Times New Roman" w:cs="Times New Roman"/>
          <w:color w:val="000000" w:themeColor="text1"/>
        </w:rPr>
        <w:t>4</w:t>
      </w:r>
      <w:r w:rsidRPr="000D182C">
        <w:rPr>
          <w:rFonts w:ascii="Times New Roman" w:eastAsia="標楷體" w:hAnsi="標楷體" w:cs="Times New Roman"/>
          <w:color w:val="000000" w:themeColor="text1"/>
        </w:rPr>
        <w:t>：依據土壤調查報告書顯示將軍系之</w:t>
      </w:r>
      <w:r w:rsidRPr="000D182C">
        <w:rPr>
          <w:rFonts w:ascii="Times New Roman" w:eastAsia="標楷體" w:hAnsi="Times New Roman" w:cs="Times New Roman"/>
          <w:color w:val="000000" w:themeColor="text1"/>
        </w:rPr>
        <w:t>0-40</w:t>
      </w:r>
      <w:r w:rsidRPr="000D182C">
        <w:rPr>
          <w:rFonts w:ascii="Times New Roman" w:eastAsia="標楷體" w:hAnsi="標楷體" w:cs="Times New Roman"/>
          <w:color w:val="000000" w:themeColor="text1"/>
        </w:rPr>
        <w:t>公分</w:t>
      </w:r>
      <w:r w:rsidR="008E25DD">
        <w:rPr>
          <w:rFonts w:ascii="Times New Roman" w:eastAsia="標楷體" w:hAnsi="標楷體" w:cs="Times New Roman" w:hint="eastAsia"/>
          <w:color w:val="000000" w:themeColor="text1"/>
        </w:rPr>
        <w:t>土壤</w:t>
      </w:r>
      <w:r w:rsidRPr="000D182C">
        <w:rPr>
          <w:rFonts w:ascii="Times New Roman" w:eastAsia="標楷體" w:hAnsi="標楷體" w:cs="Times New Roman"/>
          <w:color w:val="000000" w:themeColor="text1"/>
        </w:rPr>
        <w:t>質地為極細砂質壤土；座駕系之</w:t>
      </w:r>
      <w:r w:rsidRPr="000D182C">
        <w:rPr>
          <w:rFonts w:ascii="Times New Roman" w:eastAsia="標楷體" w:hAnsi="Times New Roman" w:cs="Times New Roman"/>
          <w:color w:val="000000" w:themeColor="text1"/>
        </w:rPr>
        <w:t>0-40</w:t>
      </w:r>
      <w:r w:rsidRPr="000D182C">
        <w:rPr>
          <w:rFonts w:ascii="Times New Roman" w:eastAsia="標楷體" w:hAnsi="標楷體" w:cs="Times New Roman"/>
          <w:color w:val="000000" w:themeColor="text1"/>
        </w:rPr>
        <w:t>公分</w:t>
      </w:r>
      <w:r w:rsidR="008E25DD">
        <w:rPr>
          <w:rFonts w:ascii="Times New Roman" w:eastAsia="標楷體" w:hAnsi="標楷體" w:cs="Times New Roman" w:hint="eastAsia"/>
          <w:color w:val="000000" w:themeColor="text1"/>
        </w:rPr>
        <w:t>土壤質地為</w:t>
      </w:r>
      <w:r w:rsidRPr="000D182C">
        <w:rPr>
          <w:rFonts w:ascii="Times New Roman" w:eastAsia="標楷體" w:hAnsi="標楷體" w:cs="Times New Roman"/>
          <w:color w:val="000000" w:themeColor="text1"/>
        </w:rPr>
        <w:t>砏質壤土。</w:t>
      </w:r>
    </w:p>
    <w:p w:rsidR="00813B9C" w:rsidRPr="000D182C" w:rsidRDefault="00813B9C">
      <w:pPr>
        <w:widowControl/>
        <w:rPr>
          <w:rFonts w:ascii="Times New Roman" w:eastAsia="標楷體" w:hAnsi="Times New Roman" w:cs="Times New Roman"/>
          <w:bCs/>
          <w:color w:val="000000" w:themeColor="text1"/>
        </w:rPr>
      </w:pPr>
      <w:r w:rsidRPr="000D182C">
        <w:rPr>
          <w:rFonts w:ascii="Times New Roman" w:eastAsia="標楷體" w:hAnsi="Times New Roman" w:cs="Times New Roman"/>
          <w:bCs/>
          <w:color w:val="000000" w:themeColor="text1"/>
        </w:rPr>
        <w:br w:type="page"/>
      </w:r>
    </w:p>
    <w:p w:rsidR="005D3DE6" w:rsidRPr="000D182C" w:rsidRDefault="00F87D7F" w:rsidP="005D3DE6">
      <w:pPr>
        <w:jc w:val="center"/>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lastRenderedPageBreak/>
        <w:t>結論</w:t>
      </w:r>
    </w:p>
    <w:p w:rsidR="005D3DE6" w:rsidRPr="000D182C" w:rsidRDefault="00994CF2" w:rsidP="00F87D7F">
      <w:pPr>
        <w:pStyle w:val="a9"/>
        <w:widowControl/>
        <w:numPr>
          <w:ilvl w:val="0"/>
          <w:numId w:val="2"/>
        </w:numPr>
        <w:ind w:leftChars="0"/>
        <w:jc w:val="both"/>
        <w:rPr>
          <w:rFonts w:ascii="Times New Roman" w:eastAsia="標楷體" w:hAnsi="Times New Roman" w:cs="Times New Roman"/>
          <w:bCs/>
          <w:color w:val="000000" w:themeColor="text1"/>
        </w:rPr>
      </w:pPr>
      <w:r w:rsidRPr="000D182C">
        <w:rPr>
          <w:rFonts w:ascii="Times New Roman" w:eastAsia="標楷體" w:hAnsi="標楷體" w:cs="Times New Roman"/>
          <w:color w:val="000000" w:themeColor="text1"/>
        </w:rPr>
        <w:t>有機園區及慣行區主要害蟲為小黃薊馬及東方果實蠅，開花期至小果期以薊馬危害為主，中果期至採收期則是東方果實蠅危害為主，瓢蟲則是常態發生於有機園區。</w:t>
      </w:r>
    </w:p>
    <w:p w:rsidR="00167247" w:rsidRPr="000D182C" w:rsidRDefault="00F87D7F" w:rsidP="00167247">
      <w:pPr>
        <w:pStyle w:val="a9"/>
        <w:widowControl/>
        <w:numPr>
          <w:ilvl w:val="0"/>
          <w:numId w:val="2"/>
        </w:numPr>
        <w:ind w:leftChars="0"/>
        <w:jc w:val="both"/>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透過本試驗可以觀察到各土壤肥力指標的變化。由試驗監測得知，土壤</w:t>
      </w:r>
      <w:r w:rsidRPr="000D182C">
        <w:rPr>
          <w:rFonts w:ascii="Times New Roman" w:eastAsia="標楷體" w:hAnsi="Times New Roman" w:cs="Times New Roman"/>
          <w:bCs/>
          <w:color w:val="000000" w:themeColor="text1"/>
        </w:rPr>
        <w:t>pH</w:t>
      </w:r>
      <w:r w:rsidRPr="000D182C">
        <w:rPr>
          <w:rFonts w:ascii="Times New Roman" w:eastAsia="標楷體" w:hAnsi="標楷體" w:cs="Times New Roman"/>
          <w:bCs/>
          <w:color w:val="000000" w:themeColor="text1"/>
        </w:rPr>
        <w:t>，維持在</w:t>
      </w:r>
      <w:r w:rsidRPr="000D182C">
        <w:rPr>
          <w:rFonts w:ascii="Times New Roman" w:eastAsia="標楷體" w:hAnsi="Times New Roman" w:cs="Times New Roman"/>
          <w:bCs/>
          <w:color w:val="000000" w:themeColor="text1"/>
        </w:rPr>
        <w:t>7.1~8.0</w:t>
      </w:r>
      <w:r w:rsidRPr="000D182C">
        <w:rPr>
          <w:rFonts w:ascii="Times New Roman" w:eastAsia="標楷體" w:hAnsi="標楷體" w:cs="Times New Roman"/>
          <w:bCs/>
          <w:color w:val="000000" w:themeColor="text1"/>
        </w:rPr>
        <w:t>；土壤</w:t>
      </w:r>
      <w:r w:rsidRPr="000D182C">
        <w:rPr>
          <w:rFonts w:ascii="Times New Roman" w:eastAsia="標楷體" w:hAnsi="Times New Roman" w:cs="Times New Roman"/>
          <w:bCs/>
          <w:color w:val="000000" w:themeColor="text1"/>
        </w:rPr>
        <w:t>EC</w:t>
      </w:r>
      <w:r w:rsidRPr="000D182C">
        <w:rPr>
          <w:rFonts w:ascii="Times New Roman" w:eastAsia="標楷體" w:hAnsi="標楷體" w:cs="Times New Roman"/>
          <w:bCs/>
          <w:color w:val="000000" w:themeColor="text1"/>
        </w:rPr>
        <w:t>值，皆落於</w:t>
      </w:r>
      <w:r w:rsidRPr="000D182C">
        <w:rPr>
          <w:rFonts w:ascii="Times New Roman" w:eastAsia="標楷體" w:hAnsi="Times New Roman" w:cs="Times New Roman"/>
          <w:bCs/>
          <w:color w:val="000000" w:themeColor="text1"/>
        </w:rPr>
        <w:t>0.1~0.8</w:t>
      </w:r>
      <w:r w:rsidR="00FE225B" w:rsidRPr="000D182C">
        <w:rPr>
          <w:rFonts w:ascii="Times New Roman" w:eastAsia="標楷體" w:hAnsi="Times New Roman" w:cs="Times New Roman"/>
          <w:bCs/>
          <w:color w:val="000000" w:themeColor="text1"/>
        </w:rPr>
        <w:t xml:space="preserve"> </w:t>
      </w:r>
      <w:r w:rsidRPr="000D182C">
        <w:rPr>
          <w:rFonts w:ascii="Times New Roman" w:eastAsia="標楷體" w:hAnsi="Times New Roman" w:cs="Times New Roman"/>
          <w:bCs/>
          <w:color w:val="000000" w:themeColor="text1"/>
        </w:rPr>
        <w:t>dS/m</w:t>
      </w:r>
      <w:r w:rsidRPr="000D182C">
        <w:rPr>
          <w:rFonts w:ascii="Times New Roman" w:eastAsia="標楷體" w:hAnsi="標楷體" w:cs="Times New Roman"/>
          <w:bCs/>
          <w:color w:val="000000" w:themeColor="text1"/>
        </w:rPr>
        <w:t>；土壤有機質則維持在</w:t>
      </w:r>
      <w:r w:rsidRPr="000D182C">
        <w:rPr>
          <w:rFonts w:ascii="Times New Roman" w:eastAsia="標楷體" w:hAnsi="Times New Roman" w:cs="Times New Roman"/>
          <w:bCs/>
          <w:color w:val="000000" w:themeColor="text1"/>
        </w:rPr>
        <w:t>0.6~1.6 %</w:t>
      </w:r>
      <w:r w:rsidRPr="000D182C">
        <w:rPr>
          <w:rFonts w:ascii="Times New Roman" w:eastAsia="標楷體" w:hAnsi="標楷體" w:cs="Times New Roman"/>
          <w:bCs/>
          <w:color w:val="000000" w:themeColor="text1"/>
        </w:rPr>
        <w:t>。由土壤肥力指標於各層土壤分佈顯示，土壤有機質</w:t>
      </w:r>
      <w:r w:rsidR="00FF5992" w:rsidRPr="000D182C">
        <w:rPr>
          <w:rFonts w:ascii="Times New Roman" w:eastAsia="標楷體" w:hAnsi="標楷體" w:cs="Times New Roman"/>
          <w:bCs/>
          <w:color w:val="000000" w:themeColor="text1"/>
        </w:rPr>
        <w:t>、</w:t>
      </w:r>
      <w:r w:rsidR="0057038E" w:rsidRPr="000D182C">
        <w:rPr>
          <w:rFonts w:ascii="Times New Roman" w:eastAsia="標楷體" w:hAnsi="標楷體" w:cs="Times New Roman"/>
          <w:bCs/>
          <w:color w:val="000000" w:themeColor="text1"/>
        </w:rPr>
        <w:t>交換性</w:t>
      </w:r>
      <w:r w:rsidRPr="000D182C">
        <w:rPr>
          <w:rFonts w:ascii="Times New Roman" w:eastAsia="標楷體" w:hAnsi="標楷體" w:cs="Times New Roman"/>
          <w:bCs/>
          <w:color w:val="000000" w:themeColor="text1"/>
        </w:rPr>
        <w:t>磷及鉀皆以</w:t>
      </w:r>
      <w:r w:rsidRPr="000D182C">
        <w:rPr>
          <w:rFonts w:ascii="Times New Roman" w:eastAsia="標楷體" w:hAnsi="Times New Roman" w:cs="Times New Roman"/>
          <w:bCs/>
          <w:color w:val="000000" w:themeColor="text1"/>
        </w:rPr>
        <w:t>0~15</w:t>
      </w:r>
      <w:r w:rsidRPr="000D182C">
        <w:rPr>
          <w:rFonts w:ascii="Times New Roman" w:eastAsia="標楷體" w:hAnsi="標楷體" w:cs="Times New Roman"/>
          <w:bCs/>
          <w:color w:val="000000" w:themeColor="text1"/>
        </w:rPr>
        <w:t>公分最高。</w:t>
      </w:r>
      <w:r w:rsidR="00FF5992" w:rsidRPr="000D182C">
        <w:rPr>
          <w:rFonts w:ascii="Times New Roman" w:eastAsia="標楷體" w:hAnsi="標楷體" w:cs="Times New Roman"/>
          <w:bCs/>
          <w:color w:val="000000" w:themeColor="text1"/>
        </w:rPr>
        <w:t>可能與施肥位置有關。</w:t>
      </w:r>
    </w:p>
    <w:p w:rsidR="00167247" w:rsidRPr="000D182C" w:rsidRDefault="00F87D7F" w:rsidP="00167247">
      <w:pPr>
        <w:pStyle w:val="a9"/>
        <w:widowControl/>
        <w:numPr>
          <w:ilvl w:val="0"/>
          <w:numId w:val="2"/>
        </w:numPr>
        <w:ind w:leftChars="0"/>
        <w:jc w:val="both"/>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由本試驗顯示慣行以及有機農法在</w:t>
      </w:r>
      <w:r w:rsidR="00167247" w:rsidRPr="000D182C">
        <w:rPr>
          <w:rFonts w:ascii="Times New Roman" w:eastAsia="標楷體" w:hAnsi="標楷體" w:cs="Times New Roman"/>
          <w:bCs/>
          <w:color w:val="000000" w:themeColor="text1"/>
        </w:rPr>
        <w:t>土壤肥力、植體養分及產量上並無顯著差異</w:t>
      </w:r>
      <w:r w:rsidRPr="000D182C">
        <w:rPr>
          <w:rFonts w:ascii="Times New Roman" w:eastAsia="標楷體" w:hAnsi="標楷體" w:cs="Times New Roman"/>
          <w:bCs/>
          <w:color w:val="000000" w:themeColor="text1"/>
        </w:rPr>
        <w:t>。</w:t>
      </w:r>
      <w:r w:rsidR="00167247" w:rsidRPr="000D182C">
        <w:rPr>
          <w:rFonts w:ascii="Times New Roman" w:eastAsia="標楷體" w:hAnsi="標楷體" w:cs="Times New Roman"/>
          <w:bCs/>
          <w:color w:val="000000" w:themeColor="text1"/>
        </w:rPr>
        <w:t>產量部分雖未達到顯著差異，</w:t>
      </w:r>
      <w:r w:rsidR="00DE5260" w:rsidRPr="000D182C">
        <w:rPr>
          <w:rFonts w:ascii="Times New Roman" w:eastAsia="標楷體" w:hAnsi="標楷體" w:cs="Times New Roman"/>
          <w:bCs/>
          <w:color w:val="000000" w:themeColor="text1"/>
        </w:rPr>
        <w:t>然</w:t>
      </w:r>
      <w:r w:rsidR="00167247" w:rsidRPr="000D182C">
        <w:rPr>
          <w:rFonts w:ascii="Times New Roman" w:eastAsia="標楷體" w:hAnsi="標楷體" w:cs="Times New Roman"/>
          <w:bCs/>
          <w:color w:val="000000" w:themeColor="text1"/>
        </w:rPr>
        <w:t>有機園區產量約為慣行園區之</w:t>
      </w:r>
      <w:r w:rsidR="00DE5260" w:rsidRPr="000D182C">
        <w:rPr>
          <w:rFonts w:ascii="Times New Roman" w:eastAsia="標楷體" w:hAnsi="Times New Roman" w:cs="Times New Roman"/>
          <w:bCs/>
          <w:color w:val="000000" w:themeColor="text1"/>
        </w:rPr>
        <w:t>50</w:t>
      </w:r>
      <w:r w:rsidR="00167247" w:rsidRPr="000D182C">
        <w:rPr>
          <w:rFonts w:ascii="Times New Roman" w:eastAsia="標楷體" w:hAnsi="Times New Roman" w:cs="Times New Roman"/>
          <w:bCs/>
          <w:color w:val="000000" w:themeColor="text1"/>
        </w:rPr>
        <w:t>%</w:t>
      </w:r>
      <w:r w:rsidR="00DE5260" w:rsidRPr="000D182C">
        <w:rPr>
          <w:rFonts w:ascii="Times New Roman" w:eastAsia="標楷體" w:hAnsi="標楷體" w:cs="Times New Roman"/>
          <w:bCs/>
          <w:color w:val="000000" w:themeColor="text1"/>
        </w:rPr>
        <w:t>，</w:t>
      </w:r>
      <w:r w:rsidR="00F859C1" w:rsidRPr="000D182C">
        <w:rPr>
          <w:rFonts w:ascii="Times New Roman" w:eastAsia="標楷體" w:hAnsi="標楷體" w:cs="Times New Roman"/>
          <w:bCs/>
          <w:color w:val="000000" w:themeColor="text1"/>
        </w:rPr>
        <w:t>而</w:t>
      </w:r>
      <w:r w:rsidR="00DE5260" w:rsidRPr="000D182C">
        <w:rPr>
          <w:rFonts w:ascii="Times New Roman" w:eastAsia="標楷體" w:hAnsi="標楷體" w:cs="Times New Roman"/>
          <w:bCs/>
          <w:color w:val="000000" w:themeColor="text1"/>
        </w:rPr>
        <w:t>有機園區使用非化學藥劑</w:t>
      </w:r>
      <w:r w:rsidR="00893008" w:rsidRPr="000D182C">
        <w:rPr>
          <w:rFonts w:ascii="Times New Roman" w:eastAsia="標楷體" w:hAnsi="標楷體" w:cs="Times New Roman"/>
          <w:bCs/>
          <w:color w:val="000000" w:themeColor="text1"/>
        </w:rPr>
        <w:t>進行病蟲害防治</w:t>
      </w:r>
      <w:r w:rsidR="00DE5260" w:rsidRPr="000D182C">
        <w:rPr>
          <w:rFonts w:ascii="Times New Roman" w:eastAsia="標楷體" w:hAnsi="標楷體" w:cs="Times New Roman"/>
          <w:bCs/>
          <w:color w:val="000000" w:themeColor="text1"/>
        </w:rPr>
        <w:t>導致果實受到危害比例增加，</w:t>
      </w:r>
      <w:r w:rsidR="00893008" w:rsidRPr="000D182C">
        <w:rPr>
          <w:rFonts w:ascii="Times New Roman" w:eastAsia="標楷體" w:hAnsi="標楷體" w:cs="Times New Roman"/>
          <w:bCs/>
          <w:color w:val="000000" w:themeColor="text1"/>
        </w:rPr>
        <w:t>可能為產量降低的原因之一。</w:t>
      </w:r>
    </w:p>
    <w:p w:rsidR="00093D97" w:rsidRPr="000D182C" w:rsidRDefault="001638D4" w:rsidP="00F87D7F">
      <w:pPr>
        <w:pStyle w:val="a9"/>
        <w:widowControl/>
        <w:numPr>
          <w:ilvl w:val="0"/>
          <w:numId w:val="2"/>
        </w:numPr>
        <w:ind w:leftChars="0"/>
        <w:jc w:val="both"/>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根據現場觀察</w:t>
      </w:r>
      <w:r w:rsidR="00093D97" w:rsidRPr="000D182C">
        <w:rPr>
          <w:rFonts w:ascii="Times New Roman" w:eastAsia="標楷體" w:hAnsi="標楷體" w:cs="Times New Roman"/>
          <w:bCs/>
          <w:color w:val="000000" w:themeColor="text1"/>
        </w:rPr>
        <w:t>及土壤調查報告，產量</w:t>
      </w:r>
      <w:r w:rsidR="00F32031" w:rsidRPr="000D182C">
        <w:rPr>
          <w:rFonts w:ascii="Times New Roman" w:eastAsia="標楷體" w:hAnsi="標楷體" w:cs="Times New Roman"/>
          <w:bCs/>
          <w:color w:val="000000" w:themeColor="text1"/>
        </w:rPr>
        <w:t>可能</w:t>
      </w:r>
      <w:r w:rsidR="00093D97" w:rsidRPr="000D182C">
        <w:rPr>
          <w:rFonts w:ascii="Times New Roman" w:eastAsia="標楷體" w:hAnsi="標楷體" w:cs="Times New Roman"/>
          <w:bCs/>
          <w:color w:val="000000" w:themeColor="text1"/>
        </w:rPr>
        <w:t>受到不同</w:t>
      </w:r>
      <w:r w:rsidR="00F87D7F" w:rsidRPr="000D182C">
        <w:rPr>
          <w:rFonts w:ascii="Times New Roman" w:eastAsia="標楷體" w:hAnsi="標楷體" w:cs="Times New Roman"/>
          <w:bCs/>
          <w:color w:val="000000" w:themeColor="text1"/>
        </w:rPr>
        <w:t>土壤質地</w:t>
      </w:r>
      <w:r w:rsidR="00093D97" w:rsidRPr="000D182C">
        <w:rPr>
          <w:rFonts w:ascii="Times New Roman" w:eastAsia="標楷體" w:hAnsi="標楷體" w:cs="Times New Roman"/>
          <w:bCs/>
          <w:color w:val="000000" w:themeColor="text1"/>
        </w:rPr>
        <w:t>之影響</w:t>
      </w:r>
      <w:r w:rsidR="00F87D7F" w:rsidRPr="000D182C">
        <w:rPr>
          <w:rFonts w:ascii="Times New Roman" w:eastAsia="標楷體" w:hAnsi="標楷體" w:cs="Times New Roman"/>
          <w:bCs/>
          <w:color w:val="000000" w:themeColor="text1"/>
        </w:rPr>
        <w:t>。</w:t>
      </w:r>
      <w:r w:rsidR="00093D97" w:rsidRPr="000D182C">
        <w:rPr>
          <w:rFonts w:ascii="Times New Roman" w:eastAsia="標楷體" w:hAnsi="標楷體" w:cs="Times New Roman"/>
          <w:color w:val="000000" w:themeColor="text1"/>
        </w:rPr>
        <w:t>在麻豆監測區南邊的土壤為細砂質土壤</w:t>
      </w:r>
      <w:r w:rsidR="00F87D7F" w:rsidRPr="000D182C">
        <w:rPr>
          <w:rFonts w:ascii="Times New Roman" w:eastAsia="標楷體" w:hAnsi="標楷體" w:cs="Times New Roman"/>
          <w:color w:val="000000" w:themeColor="text1"/>
        </w:rPr>
        <w:t>，通氣性佳透水度好，根系生長也比較好。而麻豆監測區北邊的土壤</w:t>
      </w:r>
      <w:r w:rsidR="00093D97" w:rsidRPr="000D182C">
        <w:rPr>
          <w:rFonts w:ascii="Times New Roman" w:eastAsia="標楷體" w:hAnsi="標楷體" w:cs="Times New Roman"/>
          <w:color w:val="000000" w:themeColor="text1"/>
        </w:rPr>
        <w:t>屬於砏質壤土</w:t>
      </w:r>
      <w:r w:rsidR="00F87D7F" w:rsidRPr="000D182C">
        <w:rPr>
          <w:rFonts w:ascii="Times New Roman" w:eastAsia="標楷體" w:hAnsi="標楷體" w:cs="Times New Roman"/>
          <w:color w:val="000000" w:themeColor="text1"/>
        </w:rPr>
        <w:t>，土壤黏度</w:t>
      </w:r>
      <w:r w:rsidR="00093D97" w:rsidRPr="000D182C">
        <w:rPr>
          <w:rFonts w:ascii="Times New Roman" w:eastAsia="標楷體" w:hAnsi="標楷體" w:cs="Times New Roman"/>
          <w:color w:val="000000" w:themeColor="text1"/>
        </w:rPr>
        <w:t>可能造成</w:t>
      </w:r>
      <w:r w:rsidR="00F87D7F" w:rsidRPr="000D182C">
        <w:rPr>
          <w:rFonts w:ascii="Times New Roman" w:eastAsia="標楷體" w:hAnsi="標楷體" w:cs="Times New Roman"/>
          <w:color w:val="000000" w:themeColor="text1"/>
        </w:rPr>
        <w:t>根系生長速度較慢。</w:t>
      </w:r>
    </w:p>
    <w:p w:rsidR="00123999" w:rsidRPr="000D182C" w:rsidRDefault="00093D97" w:rsidP="00F87D7F">
      <w:pPr>
        <w:pStyle w:val="a9"/>
        <w:widowControl/>
        <w:numPr>
          <w:ilvl w:val="0"/>
          <w:numId w:val="2"/>
        </w:numPr>
        <w:ind w:leftChars="0"/>
        <w:jc w:val="both"/>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後續可針對不同生長期進行土壤及葉片養分監測，了解周年栽培期間之養分變遷。</w:t>
      </w:r>
    </w:p>
    <w:p w:rsidR="00077F6B" w:rsidRPr="000D182C" w:rsidRDefault="00077F6B" w:rsidP="00077F6B">
      <w:pPr>
        <w:widowControl/>
        <w:ind w:left="480"/>
        <w:jc w:val="center"/>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參考文獻</w:t>
      </w:r>
    </w:p>
    <w:p w:rsidR="00994CF2" w:rsidRPr="000D182C" w:rsidRDefault="00994CF2" w:rsidP="00A26962">
      <w:pPr>
        <w:pStyle w:val="a9"/>
        <w:widowControl/>
        <w:numPr>
          <w:ilvl w:val="0"/>
          <w:numId w:val="11"/>
        </w:numPr>
        <w:ind w:leftChars="0"/>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向為民、黃維廷。</w:t>
      </w:r>
      <w:r w:rsidRPr="000D182C">
        <w:rPr>
          <w:rFonts w:ascii="Times New Roman" w:eastAsia="標楷體" w:hAnsi="Times New Roman" w:cs="Times New Roman"/>
          <w:bCs/>
          <w:color w:val="000000" w:themeColor="text1"/>
        </w:rPr>
        <w:t>2011</w:t>
      </w:r>
      <w:r w:rsidRPr="000D182C">
        <w:rPr>
          <w:rFonts w:ascii="Times New Roman" w:eastAsia="標楷體" w:hAnsi="標楷體" w:cs="Times New Roman"/>
          <w:bCs/>
          <w:color w:val="000000" w:themeColor="text1"/>
        </w:rPr>
        <w:t>。果樹的合理化施肥與營養管理。農業試驗所特刊第</w:t>
      </w:r>
      <w:r w:rsidRPr="000D182C">
        <w:rPr>
          <w:rFonts w:ascii="Times New Roman" w:eastAsia="標楷體" w:hAnsi="Times New Roman" w:cs="Times New Roman"/>
          <w:bCs/>
          <w:color w:val="000000" w:themeColor="text1"/>
        </w:rPr>
        <w:t>158</w:t>
      </w:r>
      <w:r w:rsidRPr="000D182C">
        <w:rPr>
          <w:rFonts w:ascii="Times New Roman" w:eastAsia="標楷體" w:hAnsi="標楷體" w:cs="Times New Roman"/>
          <w:bCs/>
          <w:color w:val="000000" w:themeColor="text1"/>
        </w:rPr>
        <w:t>號。</w:t>
      </w:r>
    </w:p>
    <w:p w:rsidR="00994CF2" w:rsidRPr="000D182C" w:rsidRDefault="00994CF2" w:rsidP="00994CF2">
      <w:pPr>
        <w:pStyle w:val="a9"/>
        <w:widowControl/>
        <w:numPr>
          <w:ilvl w:val="0"/>
          <w:numId w:val="11"/>
        </w:numPr>
        <w:ind w:leftChars="0"/>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邱一中、</w:t>
      </w:r>
      <w:r w:rsidRPr="000D182C">
        <w:rPr>
          <w:rFonts w:ascii="Times New Roman" w:eastAsia="標楷體" w:hAnsi="Times New Roman" w:cs="Times New Roman"/>
          <w:bCs/>
          <w:color w:val="000000" w:themeColor="text1"/>
        </w:rPr>
        <w:t xml:space="preserve"> </w:t>
      </w:r>
      <w:r w:rsidRPr="000D182C">
        <w:rPr>
          <w:rFonts w:ascii="Times New Roman" w:eastAsia="標楷體" w:hAnsi="標楷體" w:cs="Times New Roman"/>
          <w:bCs/>
          <w:color w:val="000000" w:themeColor="text1"/>
        </w:rPr>
        <w:t>林鳳琪、石憲宗、</w:t>
      </w:r>
      <w:r w:rsidRPr="000D182C">
        <w:rPr>
          <w:rFonts w:ascii="Times New Roman" w:eastAsia="標楷體" w:hAnsi="Times New Roman" w:cs="Times New Roman"/>
          <w:bCs/>
          <w:color w:val="000000" w:themeColor="text1"/>
        </w:rPr>
        <w:t xml:space="preserve"> </w:t>
      </w:r>
      <w:r w:rsidRPr="000D182C">
        <w:rPr>
          <w:rFonts w:ascii="Times New Roman" w:eastAsia="標楷體" w:hAnsi="標楷體" w:cs="Times New Roman"/>
          <w:bCs/>
          <w:color w:val="000000" w:themeColor="text1"/>
        </w:rPr>
        <w:t>王清玲。</w:t>
      </w:r>
      <w:r w:rsidRPr="000D182C">
        <w:rPr>
          <w:rFonts w:ascii="Times New Roman" w:eastAsia="標楷體" w:hAnsi="Times New Roman" w:cs="Times New Roman"/>
          <w:bCs/>
          <w:color w:val="000000" w:themeColor="text1"/>
        </w:rPr>
        <w:t>2010</w:t>
      </w:r>
      <w:r w:rsidRPr="000D182C">
        <w:rPr>
          <w:rFonts w:ascii="Times New Roman" w:eastAsia="標楷體" w:hAnsi="標楷體" w:cs="Times New Roman"/>
          <w:bCs/>
          <w:color w:val="000000" w:themeColor="text1"/>
        </w:rPr>
        <w:t>。殺蟲劑對檬果小黃薊馬</w:t>
      </w:r>
      <w:r w:rsidRPr="000D182C">
        <w:rPr>
          <w:rFonts w:ascii="Times New Roman" w:eastAsia="標楷體" w:hAnsi="Times New Roman" w:cs="Times New Roman"/>
          <w:bCs/>
          <w:color w:val="000000" w:themeColor="text1"/>
        </w:rPr>
        <w:t xml:space="preserve"> (</w:t>
      </w:r>
      <w:r w:rsidRPr="000D182C">
        <w:rPr>
          <w:rFonts w:ascii="Times New Roman" w:eastAsia="標楷體" w:hAnsi="Times New Roman" w:cs="Times New Roman"/>
          <w:bCs/>
          <w:i/>
          <w:color w:val="000000" w:themeColor="text1"/>
        </w:rPr>
        <w:t>Scirtothrips dorsalis</w:t>
      </w:r>
      <w:r w:rsidRPr="000D182C">
        <w:rPr>
          <w:rFonts w:ascii="Times New Roman" w:eastAsia="標楷體" w:hAnsi="Times New Roman" w:cs="Times New Roman"/>
          <w:bCs/>
          <w:color w:val="000000" w:themeColor="text1"/>
        </w:rPr>
        <w:t xml:space="preserve"> Hood)(Thysanoptera: Thripidae) </w:t>
      </w:r>
      <w:r w:rsidRPr="000D182C">
        <w:rPr>
          <w:rFonts w:ascii="Times New Roman" w:eastAsia="標楷體" w:hAnsi="標楷體" w:cs="Times New Roman"/>
          <w:bCs/>
          <w:color w:val="000000" w:themeColor="text1"/>
        </w:rPr>
        <w:t>之毒效</w:t>
      </w:r>
      <w:r w:rsidRPr="000D182C">
        <w:rPr>
          <w:rFonts w:ascii="Times New Roman" w:eastAsia="標楷體" w:hAnsi="Times New Roman" w:cs="Times New Roman"/>
          <w:bCs/>
          <w:color w:val="000000" w:themeColor="text1"/>
        </w:rPr>
        <w:t>. </w:t>
      </w:r>
      <w:r w:rsidRPr="000D182C">
        <w:rPr>
          <w:rFonts w:ascii="Times New Roman" w:eastAsia="標楷體" w:hAnsi="標楷體" w:cs="Times New Roman"/>
          <w:bCs/>
          <w:color w:val="000000" w:themeColor="text1"/>
        </w:rPr>
        <w:t>台灣農業研究</w:t>
      </w:r>
      <w:r w:rsidR="007A5728" w:rsidRPr="000D182C">
        <w:rPr>
          <w:rFonts w:ascii="Times New Roman" w:eastAsia="標楷體" w:hAnsi="Times New Roman" w:cs="Times New Roman"/>
          <w:bCs/>
          <w:color w:val="000000" w:themeColor="text1"/>
        </w:rPr>
        <w:t>, 59(2), 134-141</w:t>
      </w:r>
      <w:r w:rsidR="007A5728" w:rsidRPr="000D182C">
        <w:rPr>
          <w:rFonts w:ascii="Times New Roman" w:eastAsia="標楷體" w:hAnsi="標楷體" w:cs="Times New Roman"/>
          <w:bCs/>
          <w:color w:val="000000" w:themeColor="text1"/>
        </w:rPr>
        <w:t>。</w:t>
      </w:r>
    </w:p>
    <w:p w:rsidR="00994CF2" w:rsidRPr="000D182C" w:rsidRDefault="00994CF2" w:rsidP="00A26962">
      <w:pPr>
        <w:pStyle w:val="a9"/>
        <w:widowControl/>
        <w:numPr>
          <w:ilvl w:val="0"/>
          <w:numId w:val="11"/>
        </w:numPr>
        <w:ind w:leftChars="0"/>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張汶肇、林明瑩、林棟樑、卓家榮、陳紹崇。</w:t>
      </w:r>
      <w:r w:rsidRPr="000D182C">
        <w:rPr>
          <w:rFonts w:ascii="Times New Roman" w:eastAsia="標楷體" w:hAnsi="Times New Roman" w:cs="Times New Roman"/>
          <w:bCs/>
          <w:color w:val="000000" w:themeColor="text1"/>
        </w:rPr>
        <w:t>2009</w:t>
      </w:r>
      <w:r w:rsidRPr="000D182C">
        <w:rPr>
          <w:rFonts w:ascii="Times New Roman" w:eastAsia="標楷體" w:hAnsi="標楷體" w:cs="Times New Roman"/>
          <w:bCs/>
          <w:color w:val="000000" w:themeColor="text1"/>
        </w:rPr>
        <w:t>。優質文旦栽培管理技術。臺南區農業改良場技術專刊</w:t>
      </w:r>
      <w:r w:rsidRPr="000D182C">
        <w:rPr>
          <w:rFonts w:ascii="Times New Roman" w:eastAsia="標楷體" w:hAnsi="Times New Roman" w:cs="Times New Roman"/>
          <w:bCs/>
          <w:color w:val="000000" w:themeColor="text1"/>
        </w:rPr>
        <w:t>NO. 134</w:t>
      </w:r>
      <w:r w:rsidRPr="000D182C">
        <w:rPr>
          <w:rFonts w:ascii="Times New Roman" w:eastAsia="標楷體" w:hAnsi="標楷體" w:cs="Times New Roman"/>
          <w:bCs/>
          <w:color w:val="000000" w:themeColor="text1"/>
        </w:rPr>
        <w:t>。</w:t>
      </w:r>
    </w:p>
    <w:p w:rsidR="00994CF2" w:rsidRPr="000D182C" w:rsidRDefault="00994CF2" w:rsidP="00A26962">
      <w:pPr>
        <w:pStyle w:val="a9"/>
        <w:widowControl/>
        <w:numPr>
          <w:ilvl w:val="0"/>
          <w:numId w:val="11"/>
        </w:numPr>
        <w:ind w:leftChars="0"/>
        <w:rPr>
          <w:rFonts w:ascii="Times New Roman" w:eastAsia="標楷體" w:hAnsi="Times New Roman" w:cs="Times New Roman"/>
          <w:color w:val="000000" w:themeColor="text1"/>
          <w:szCs w:val="24"/>
        </w:rPr>
      </w:pPr>
      <w:r w:rsidRPr="000D182C">
        <w:rPr>
          <w:rFonts w:ascii="Times New Roman" w:eastAsia="標楷體" w:hAnsi="標楷體" w:cs="Times New Roman"/>
          <w:color w:val="000000" w:themeColor="text1"/>
          <w:szCs w:val="24"/>
        </w:rPr>
        <w:t>陳春泉。</w:t>
      </w:r>
      <w:r w:rsidRPr="000D182C">
        <w:rPr>
          <w:rFonts w:ascii="Times New Roman" w:eastAsia="標楷體" w:hAnsi="Times New Roman" w:cs="Times New Roman"/>
          <w:color w:val="000000" w:themeColor="text1"/>
          <w:szCs w:val="24"/>
        </w:rPr>
        <w:t>1969</w:t>
      </w:r>
      <w:r w:rsidRPr="000D182C">
        <w:rPr>
          <w:rFonts w:ascii="Times New Roman" w:eastAsia="標楷體" w:hAnsi="標楷體" w:cs="Times New Roman"/>
          <w:color w:val="000000" w:themeColor="text1"/>
          <w:szCs w:val="24"/>
        </w:rPr>
        <w:t>。台南縣土壤調查報告。國立中興大學土壤環境科學系。</w:t>
      </w:r>
    </w:p>
    <w:p w:rsidR="00994CF2" w:rsidRPr="000D182C" w:rsidRDefault="00994CF2" w:rsidP="00994CF2">
      <w:pPr>
        <w:pStyle w:val="a9"/>
        <w:widowControl/>
        <w:numPr>
          <w:ilvl w:val="0"/>
          <w:numId w:val="11"/>
        </w:numPr>
        <w:ind w:leftChars="0"/>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黃毓斌、江明耀、丁柔心。</w:t>
      </w:r>
      <w:r w:rsidRPr="000D182C">
        <w:rPr>
          <w:rFonts w:ascii="Times New Roman" w:eastAsia="標楷體" w:hAnsi="Times New Roman" w:cs="Times New Roman"/>
          <w:bCs/>
          <w:color w:val="000000" w:themeColor="text1"/>
        </w:rPr>
        <w:t>2016</w:t>
      </w:r>
      <w:r w:rsidRPr="000D182C">
        <w:rPr>
          <w:rFonts w:ascii="Times New Roman" w:eastAsia="標楷體" w:hAnsi="標楷體" w:cs="Times New Roman"/>
          <w:bCs/>
          <w:color w:val="000000" w:themeColor="text1"/>
        </w:rPr>
        <w:t>。蟲害密度監測</w:t>
      </w:r>
      <w:r w:rsidRPr="000D182C">
        <w:rPr>
          <w:rFonts w:ascii="Times New Roman" w:eastAsia="標楷體" w:hAnsi="Times New Roman" w:cs="Times New Roman"/>
          <w:bCs/>
          <w:color w:val="000000" w:themeColor="text1"/>
        </w:rPr>
        <w:t xml:space="preserve"> </w:t>
      </w:r>
      <w:r w:rsidRPr="000D182C">
        <w:rPr>
          <w:rFonts w:ascii="Times New Roman" w:eastAsia="標楷體" w:hAnsi="標楷體" w:cs="Times New Roman"/>
          <w:bCs/>
          <w:color w:val="000000" w:themeColor="text1"/>
        </w:rPr>
        <w:t>掌握疫情</w:t>
      </w:r>
      <w:r w:rsidRPr="000D182C">
        <w:rPr>
          <w:rFonts w:ascii="Times New Roman" w:eastAsia="標楷體" w:hAnsi="Times New Roman" w:cs="Times New Roman"/>
          <w:bCs/>
          <w:color w:val="000000" w:themeColor="text1"/>
        </w:rPr>
        <w:t>(</w:t>
      </w:r>
      <w:r w:rsidRPr="000D182C">
        <w:rPr>
          <w:rFonts w:ascii="Times New Roman" w:eastAsia="標楷體" w:hAnsi="標楷體" w:cs="Times New Roman"/>
          <w:bCs/>
          <w:color w:val="000000" w:themeColor="text1"/>
        </w:rPr>
        <w:t>二</w:t>
      </w:r>
      <w:r w:rsidRPr="000D182C">
        <w:rPr>
          <w:rFonts w:ascii="Times New Roman" w:eastAsia="標楷體" w:hAnsi="Times New Roman" w:cs="Times New Roman"/>
          <w:bCs/>
          <w:color w:val="000000" w:themeColor="text1"/>
        </w:rPr>
        <w:t>)</w:t>
      </w:r>
      <w:r w:rsidRPr="000D182C">
        <w:rPr>
          <w:rFonts w:ascii="Times New Roman" w:eastAsia="標楷體" w:hAnsi="標楷體" w:cs="Times New Roman"/>
          <w:bCs/>
          <w:color w:val="000000" w:themeColor="text1"/>
        </w:rPr>
        <w:t>。農業世界</w:t>
      </w:r>
      <w:r w:rsidRPr="000D182C">
        <w:rPr>
          <w:rFonts w:ascii="Times New Roman" w:eastAsia="標楷體" w:hAnsi="Times New Roman" w:cs="Times New Roman"/>
          <w:bCs/>
          <w:color w:val="000000" w:themeColor="text1"/>
        </w:rPr>
        <w:t xml:space="preserve"> 392:55-57</w:t>
      </w:r>
      <w:r w:rsidRPr="000D182C">
        <w:rPr>
          <w:rFonts w:ascii="Times New Roman" w:eastAsia="標楷體" w:hAnsi="標楷體" w:cs="Times New Roman"/>
          <w:bCs/>
          <w:color w:val="000000" w:themeColor="text1"/>
        </w:rPr>
        <w:t>。</w:t>
      </w:r>
    </w:p>
    <w:p w:rsidR="00994CF2" w:rsidRPr="000D182C" w:rsidRDefault="00994CF2" w:rsidP="00A26962">
      <w:pPr>
        <w:pStyle w:val="a9"/>
        <w:widowControl/>
        <w:numPr>
          <w:ilvl w:val="0"/>
          <w:numId w:val="11"/>
        </w:numPr>
        <w:ind w:leftChars="0"/>
        <w:rPr>
          <w:rFonts w:ascii="Times New Roman" w:eastAsia="標楷體" w:hAnsi="Times New Roman" w:cs="Times New Roman"/>
          <w:color w:val="000000" w:themeColor="text1"/>
          <w:szCs w:val="24"/>
        </w:rPr>
      </w:pPr>
      <w:r w:rsidRPr="000D182C">
        <w:rPr>
          <w:rFonts w:ascii="Times New Roman" w:eastAsia="標楷體" w:hAnsi="標楷體" w:cs="Times New Roman"/>
          <w:color w:val="000000" w:themeColor="text1"/>
          <w:szCs w:val="24"/>
        </w:rPr>
        <w:t>潘佳辰、王瑞章、江汶錦。</w:t>
      </w:r>
      <w:r w:rsidRPr="000D182C">
        <w:rPr>
          <w:rFonts w:ascii="Times New Roman" w:eastAsia="標楷體" w:hAnsi="Times New Roman" w:cs="Times New Roman"/>
          <w:color w:val="000000" w:themeColor="text1"/>
          <w:szCs w:val="24"/>
        </w:rPr>
        <w:t>2017</w:t>
      </w:r>
      <w:r w:rsidRPr="000D182C">
        <w:rPr>
          <w:rFonts w:ascii="Times New Roman" w:eastAsia="標楷體" w:hAnsi="標楷體" w:cs="Times New Roman"/>
          <w:color w:val="000000" w:themeColor="text1"/>
          <w:szCs w:val="24"/>
        </w:rPr>
        <w:t>。農業長期生態系之水田連作對土壤肥力及產量的影響：以雲林分場水田連作試驗區為例。臺南區農業改良場研究彙報</w:t>
      </w:r>
      <w:r w:rsidRPr="000D182C">
        <w:rPr>
          <w:rFonts w:ascii="Times New Roman" w:eastAsia="標楷體" w:hAnsi="Times New Roman" w:cs="Times New Roman"/>
          <w:color w:val="000000" w:themeColor="text1"/>
          <w:szCs w:val="24"/>
        </w:rPr>
        <w:t xml:space="preserve"> 72</w:t>
      </w:r>
      <w:r w:rsidRPr="000D182C">
        <w:rPr>
          <w:rFonts w:ascii="Times New Roman" w:eastAsia="標楷體" w:hAnsi="標楷體" w:cs="Times New Roman"/>
          <w:color w:val="000000" w:themeColor="text1"/>
          <w:szCs w:val="24"/>
        </w:rPr>
        <w:t>：</w:t>
      </w:r>
      <w:r w:rsidRPr="000D182C">
        <w:rPr>
          <w:rFonts w:ascii="Times New Roman" w:eastAsia="標楷體" w:hAnsi="Times New Roman" w:cs="Times New Roman"/>
          <w:color w:val="000000" w:themeColor="text1"/>
          <w:szCs w:val="24"/>
        </w:rPr>
        <w:t>41-51</w:t>
      </w:r>
      <w:r w:rsidRPr="000D182C">
        <w:rPr>
          <w:rFonts w:ascii="Times New Roman" w:eastAsia="標楷體" w:hAnsi="標楷體" w:cs="Times New Roman"/>
          <w:color w:val="000000" w:themeColor="text1"/>
          <w:szCs w:val="24"/>
        </w:rPr>
        <w:t>。</w:t>
      </w:r>
    </w:p>
    <w:p w:rsidR="00994CF2" w:rsidRPr="000D182C" w:rsidRDefault="00994CF2" w:rsidP="00994CF2">
      <w:pPr>
        <w:pStyle w:val="a9"/>
        <w:widowControl/>
        <w:numPr>
          <w:ilvl w:val="0"/>
          <w:numId w:val="11"/>
        </w:numPr>
        <w:ind w:leftChars="0"/>
        <w:rPr>
          <w:rFonts w:ascii="Times New Roman" w:eastAsia="標楷體" w:hAnsi="Times New Roman" w:cs="Times New Roman"/>
          <w:bCs/>
          <w:color w:val="000000" w:themeColor="text1"/>
        </w:rPr>
      </w:pPr>
      <w:r w:rsidRPr="000D182C">
        <w:rPr>
          <w:rFonts w:ascii="Times New Roman" w:eastAsia="標楷體" w:hAnsi="標楷體" w:cs="Times New Roman"/>
          <w:bCs/>
          <w:color w:val="000000" w:themeColor="text1"/>
        </w:rPr>
        <w:t>蔡佳欣</w:t>
      </w:r>
      <w:r w:rsidR="00FE225B" w:rsidRPr="000D182C">
        <w:rPr>
          <w:rFonts w:ascii="Times New Roman" w:eastAsia="標楷體" w:hAnsi="標楷體" w:cs="Times New Roman"/>
          <w:color w:val="000000" w:themeColor="text1"/>
          <w:szCs w:val="24"/>
        </w:rPr>
        <w:t>、</w:t>
      </w:r>
      <w:r w:rsidRPr="000D182C">
        <w:rPr>
          <w:rFonts w:ascii="Times New Roman" w:eastAsia="標楷體" w:hAnsi="標楷體" w:cs="Times New Roman"/>
          <w:bCs/>
          <w:color w:val="000000" w:themeColor="text1"/>
        </w:rPr>
        <w:t>洪挺軒</w:t>
      </w:r>
      <w:r w:rsidR="00FE225B" w:rsidRPr="000D182C">
        <w:rPr>
          <w:rFonts w:ascii="Times New Roman" w:eastAsia="標楷體" w:hAnsi="Times New Roman" w:cs="Times New Roman"/>
          <w:color w:val="000000" w:themeColor="text1"/>
          <w:szCs w:val="24"/>
        </w:rPr>
        <w:t xml:space="preserve"> </w:t>
      </w:r>
      <w:r w:rsidR="00FE225B" w:rsidRPr="000D182C">
        <w:rPr>
          <w:rFonts w:ascii="Times New Roman" w:eastAsia="標楷體" w:hAnsi="標楷體" w:cs="Times New Roman"/>
          <w:color w:val="000000" w:themeColor="text1"/>
          <w:szCs w:val="24"/>
        </w:rPr>
        <w:t>、</w:t>
      </w:r>
      <w:r w:rsidRPr="000D182C">
        <w:rPr>
          <w:rFonts w:ascii="Times New Roman" w:eastAsia="標楷體" w:hAnsi="標楷體" w:cs="Times New Roman"/>
          <w:bCs/>
          <w:color w:val="000000" w:themeColor="text1"/>
        </w:rPr>
        <w:t>蘇鴻基</w:t>
      </w:r>
      <w:r w:rsidRPr="000D182C">
        <w:rPr>
          <w:rFonts w:ascii="Times New Roman" w:eastAsia="標楷體" w:hAnsi="Times New Roman" w:cs="Times New Roman"/>
          <w:bCs/>
          <w:color w:val="000000" w:themeColor="text1"/>
        </w:rPr>
        <w:t>.</w:t>
      </w:r>
      <w:r w:rsidR="00FE225B" w:rsidRPr="000D182C">
        <w:rPr>
          <w:rFonts w:ascii="Times New Roman" w:eastAsia="標楷體" w:hAnsi="Times New Roman" w:cs="Times New Roman"/>
          <w:bCs/>
          <w:color w:val="000000" w:themeColor="text1"/>
        </w:rPr>
        <w:t xml:space="preserve"> </w:t>
      </w:r>
      <w:r w:rsidRPr="000D182C">
        <w:rPr>
          <w:rFonts w:ascii="Times New Roman" w:eastAsia="標楷體" w:hAnsi="Times New Roman" w:cs="Times New Roman"/>
          <w:bCs/>
          <w:color w:val="000000" w:themeColor="text1"/>
        </w:rPr>
        <w:t>2011</w:t>
      </w:r>
      <w:r w:rsidR="00FE225B" w:rsidRPr="000D182C">
        <w:rPr>
          <w:rFonts w:ascii="Times New Roman" w:eastAsia="標楷體" w:hAnsi="標楷體" w:cs="Times New Roman"/>
          <w:color w:val="000000" w:themeColor="text1"/>
          <w:szCs w:val="24"/>
        </w:rPr>
        <w:t>。</w:t>
      </w:r>
      <w:r w:rsidRPr="000D182C">
        <w:rPr>
          <w:rFonts w:ascii="Times New Roman" w:eastAsia="標楷體" w:hAnsi="標楷體" w:cs="Times New Roman"/>
          <w:bCs/>
          <w:color w:val="000000" w:themeColor="text1"/>
        </w:rPr>
        <w:t>柑橘黃龍病之發生生態及防治研究</w:t>
      </w:r>
      <w:r w:rsidRPr="000D182C">
        <w:rPr>
          <w:rFonts w:ascii="Times New Roman" w:eastAsia="標楷體" w:hAnsi="Times New Roman" w:cs="Times New Roman"/>
          <w:bCs/>
          <w:color w:val="000000" w:themeColor="text1"/>
        </w:rPr>
        <w:t>. </w:t>
      </w:r>
      <w:r w:rsidRPr="000D182C">
        <w:rPr>
          <w:rFonts w:ascii="Times New Roman" w:eastAsia="標楷體" w:hAnsi="標楷體" w:cs="Times New Roman"/>
          <w:bCs/>
          <w:color w:val="000000" w:themeColor="text1"/>
        </w:rPr>
        <w:t>農業試驗所特刊第</w:t>
      </w:r>
      <w:r w:rsidRPr="000D182C">
        <w:rPr>
          <w:rFonts w:ascii="Times New Roman" w:eastAsia="標楷體" w:hAnsi="Times New Roman" w:cs="Times New Roman"/>
          <w:bCs/>
          <w:color w:val="000000" w:themeColor="text1"/>
        </w:rPr>
        <w:t xml:space="preserve"> 152 </w:t>
      </w:r>
      <w:r w:rsidRPr="000D182C">
        <w:rPr>
          <w:rFonts w:ascii="Times New Roman" w:eastAsia="標楷體" w:hAnsi="標楷體" w:cs="Times New Roman"/>
          <w:bCs/>
          <w:color w:val="000000" w:themeColor="text1"/>
        </w:rPr>
        <w:t>號</w:t>
      </w:r>
      <w:r w:rsidR="007A5728" w:rsidRPr="000D182C">
        <w:rPr>
          <w:rFonts w:ascii="Times New Roman" w:eastAsia="標楷體" w:hAnsi="標楷體" w:cs="Times New Roman"/>
          <w:bCs/>
          <w:color w:val="000000" w:themeColor="text1"/>
        </w:rPr>
        <w:t>。</w:t>
      </w:r>
    </w:p>
    <w:p w:rsidR="00994CF2" w:rsidRPr="000D182C" w:rsidRDefault="00994CF2" w:rsidP="00813B9C">
      <w:pPr>
        <w:widowControl/>
        <w:rPr>
          <w:rFonts w:ascii="Times New Roman" w:eastAsia="標楷體" w:hAnsi="Times New Roman" w:cs="Times New Roman"/>
          <w:color w:val="000000" w:themeColor="text1"/>
          <w:szCs w:val="24"/>
        </w:rPr>
      </w:pPr>
    </w:p>
    <w:sectPr w:rsidR="00994CF2" w:rsidRPr="000D182C" w:rsidSect="00763F3F">
      <w:footerReference w:type="default" r:id="rId11"/>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CB2" w:rsidRDefault="00183CB2" w:rsidP="008A77E4">
      <w:r>
        <w:separator/>
      </w:r>
    </w:p>
  </w:endnote>
  <w:endnote w:type="continuationSeparator" w:id="0">
    <w:p w:rsidR="00183CB2" w:rsidRDefault="00183CB2" w:rsidP="008A77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326829"/>
      <w:docPartObj>
        <w:docPartGallery w:val="Page Numbers (Bottom of Page)"/>
        <w:docPartUnique/>
      </w:docPartObj>
    </w:sdtPr>
    <w:sdtContent>
      <w:p w:rsidR="00C62D32" w:rsidRDefault="006E4A5C">
        <w:pPr>
          <w:pStyle w:val="a7"/>
          <w:jc w:val="center"/>
        </w:pPr>
        <w:fldSimple w:instr=" PAGE   \* MERGEFORMAT ">
          <w:r w:rsidR="00770326" w:rsidRPr="00770326">
            <w:rPr>
              <w:noProof/>
              <w:lang w:val="zh-TW"/>
            </w:rPr>
            <w:t>9</w:t>
          </w:r>
        </w:fldSimple>
      </w:p>
    </w:sdtContent>
  </w:sdt>
  <w:p w:rsidR="00C62D32" w:rsidRDefault="00C62D3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CB2" w:rsidRDefault="00183CB2" w:rsidP="008A77E4">
      <w:r>
        <w:separator/>
      </w:r>
    </w:p>
  </w:footnote>
  <w:footnote w:type="continuationSeparator" w:id="0">
    <w:p w:rsidR="00183CB2" w:rsidRDefault="00183CB2" w:rsidP="008A7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23982"/>
    <w:multiLevelType w:val="hybridMultilevel"/>
    <w:tmpl w:val="AFEEC9C4"/>
    <w:lvl w:ilvl="0" w:tplc="6CC673D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F0A5160"/>
    <w:multiLevelType w:val="hybridMultilevel"/>
    <w:tmpl w:val="72D6FEDE"/>
    <w:lvl w:ilvl="0" w:tplc="0409000F">
      <w:start w:val="1"/>
      <w:numFmt w:val="decimal"/>
      <w:lvlText w:val="%1."/>
      <w:lvlJc w:val="left"/>
      <w:pPr>
        <w:ind w:left="480" w:hanging="480"/>
      </w:pPr>
    </w:lvl>
    <w:lvl w:ilvl="1" w:tplc="9E6C1C6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FC3CB2"/>
    <w:multiLevelType w:val="hybridMultilevel"/>
    <w:tmpl w:val="709A283E"/>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33255C49"/>
    <w:multiLevelType w:val="hybridMultilevel"/>
    <w:tmpl w:val="9DFA2B52"/>
    <w:lvl w:ilvl="0" w:tplc="943E8DD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AA20EDA"/>
    <w:multiLevelType w:val="hybridMultilevel"/>
    <w:tmpl w:val="F04642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8465DDD"/>
    <w:multiLevelType w:val="hybridMultilevel"/>
    <w:tmpl w:val="55F405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48505E0F"/>
    <w:multiLevelType w:val="hybridMultilevel"/>
    <w:tmpl w:val="5AB68B34"/>
    <w:lvl w:ilvl="0" w:tplc="9B023EFA">
      <w:start w:val="1"/>
      <w:numFmt w:val="taiwaneseCountingThousand"/>
      <w:lvlText w:val="%1、"/>
      <w:lvlJc w:val="left"/>
      <w:pPr>
        <w:ind w:left="590" w:hanging="5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7A3883"/>
    <w:multiLevelType w:val="hybridMultilevel"/>
    <w:tmpl w:val="13949172"/>
    <w:lvl w:ilvl="0" w:tplc="085A9E0A">
      <w:start w:val="1"/>
      <w:numFmt w:val="taiwaneseCountingThousand"/>
      <w:lvlText w:val="(%1)"/>
      <w:lvlJc w:val="left"/>
      <w:pPr>
        <w:ind w:left="480" w:hanging="480"/>
      </w:pPr>
      <w:rPr>
        <w:rFonts w:hint="default"/>
        <w:color w:val="auto"/>
      </w:rPr>
    </w:lvl>
    <w:lvl w:ilvl="1" w:tplc="0409000F">
      <w:start w:val="1"/>
      <w:numFmt w:val="decimal"/>
      <w:lvlText w:val="%2."/>
      <w:lvlJc w:val="left"/>
      <w:pPr>
        <w:ind w:left="960" w:hanging="480"/>
      </w:pPr>
      <w:rPr>
        <w:rFonts w:hint="default"/>
      </w:rPr>
    </w:lvl>
    <w:lvl w:ilvl="2" w:tplc="F0A48388">
      <w:start w:val="1"/>
      <w:numFmt w:val="decimal"/>
      <w:lvlText w:val="(%3)"/>
      <w:lvlJc w:val="left"/>
      <w:pPr>
        <w:ind w:left="1440" w:hanging="48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370267A"/>
    <w:multiLevelType w:val="hybridMultilevel"/>
    <w:tmpl w:val="E8E2CA18"/>
    <w:lvl w:ilvl="0" w:tplc="4282E9B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AF86AFA"/>
    <w:multiLevelType w:val="hybridMultilevel"/>
    <w:tmpl w:val="448C3DA0"/>
    <w:lvl w:ilvl="0" w:tplc="816A488A">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9AE69F1"/>
    <w:multiLevelType w:val="hybridMultilevel"/>
    <w:tmpl w:val="3E360D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9"/>
  </w:num>
  <w:num w:numId="4">
    <w:abstractNumId w:val="6"/>
  </w:num>
  <w:num w:numId="5">
    <w:abstractNumId w:val="7"/>
  </w:num>
  <w:num w:numId="6">
    <w:abstractNumId w:val="10"/>
  </w:num>
  <w:num w:numId="7">
    <w:abstractNumId w:val="1"/>
  </w:num>
  <w:num w:numId="8">
    <w:abstractNumId w:val="0"/>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8194">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23A7"/>
    <w:rsid w:val="0000237B"/>
    <w:rsid w:val="00012FE0"/>
    <w:rsid w:val="00022115"/>
    <w:rsid w:val="000409F9"/>
    <w:rsid w:val="000664F4"/>
    <w:rsid w:val="00077F6B"/>
    <w:rsid w:val="00086DFF"/>
    <w:rsid w:val="00093D97"/>
    <w:rsid w:val="000A1414"/>
    <w:rsid w:val="000A208A"/>
    <w:rsid w:val="000B1698"/>
    <w:rsid w:val="000B2F6F"/>
    <w:rsid w:val="000C1A8F"/>
    <w:rsid w:val="000D182C"/>
    <w:rsid w:val="000F0D3A"/>
    <w:rsid w:val="00123766"/>
    <w:rsid w:val="00123999"/>
    <w:rsid w:val="00124011"/>
    <w:rsid w:val="00143DD3"/>
    <w:rsid w:val="001619D7"/>
    <w:rsid w:val="001638D4"/>
    <w:rsid w:val="00167247"/>
    <w:rsid w:val="00183C3B"/>
    <w:rsid w:val="00183CB2"/>
    <w:rsid w:val="001C37D7"/>
    <w:rsid w:val="001C5559"/>
    <w:rsid w:val="001C7E47"/>
    <w:rsid w:val="001D7501"/>
    <w:rsid w:val="001E4FC7"/>
    <w:rsid w:val="001E63E1"/>
    <w:rsid w:val="001F06D7"/>
    <w:rsid w:val="001F6518"/>
    <w:rsid w:val="001F6A54"/>
    <w:rsid w:val="0020325E"/>
    <w:rsid w:val="0021290E"/>
    <w:rsid w:val="00213B54"/>
    <w:rsid w:val="00241536"/>
    <w:rsid w:val="00243235"/>
    <w:rsid w:val="002435D0"/>
    <w:rsid w:val="00246710"/>
    <w:rsid w:val="00257075"/>
    <w:rsid w:val="00263D93"/>
    <w:rsid w:val="00276A61"/>
    <w:rsid w:val="00280804"/>
    <w:rsid w:val="00281339"/>
    <w:rsid w:val="00282312"/>
    <w:rsid w:val="002A7D72"/>
    <w:rsid w:val="002C6837"/>
    <w:rsid w:val="002C6AEA"/>
    <w:rsid w:val="002E0078"/>
    <w:rsid w:val="002E3CB3"/>
    <w:rsid w:val="002E4929"/>
    <w:rsid w:val="00313F25"/>
    <w:rsid w:val="003368F5"/>
    <w:rsid w:val="0034403D"/>
    <w:rsid w:val="00353C61"/>
    <w:rsid w:val="00372C39"/>
    <w:rsid w:val="003856AB"/>
    <w:rsid w:val="0039223E"/>
    <w:rsid w:val="003B7489"/>
    <w:rsid w:val="003C0397"/>
    <w:rsid w:val="003C63D6"/>
    <w:rsid w:val="003D1E4C"/>
    <w:rsid w:val="003E192B"/>
    <w:rsid w:val="003E241A"/>
    <w:rsid w:val="003E2A68"/>
    <w:rsid w:val="003F3E42"/>
    <w:rsid w:val="00427145"/>
    <w:rsid w:val="0043533E"/>
    <w:rsid w:val="004479B7"/>
    <w:rsid w:val="004533E4"/>
    <w:rsid w:val="004623BD"/>
    <w:rsid w:val="00465178"/>
    <w:rsid w:val="00467813"/>
    <w:rsid w:val="004762CC"/>
    <w:rsid w:val="00480274"/>
    <w:rsid w:val="004849F7"/>
    <w:rsid w:val="00490583"/>
    <w:rsid w:val="00490689"/>
    <w:rsid w:val="00493009"/>
    <w:rsid w:val="004A5DCC"/>
    <w:rsid w:val="004D0D6F"/>
    <w:rsid w:val="00506813"/>
    <w:rsid w:val="0052417F"/>
    <w:rsid w:val="005533E9"/>
    <w:rsid w:val="0057038E"/>
    <w:rsid w:val="00571A3D"/>
    <w:rsid w:val="0057572E"/>
    <w:rsid w:val="00585767"/>
    <w:rsid w:val="0059251C"/>
    <w:rsid w:val="005960A4"/>
    <w:rsid w:val="005A6238"/>
    <w:rsid w:val="005B47C6"/>
    <w:rsid w:val="005C4086"/>
    <w:rsid w:val="005C4FA4"/>
    <w:rsid w:val="005D3DE6"/>
    <w:rsid w:val="005F13CB"/>
    <w:rsid w:val="005F3540"/>
    <w:rsid w:val="005F7550"/>
    <w:rsid w:val="0060214E"/>
    <w:rsid w:val="0061466B"/>
    <w:rsid w:val="00651B73"/>
    <w:rsid w:val="006629FE"/>
    <w:rsid w:val="0066609B"/>
    <w:rsid w:val="00676859"/>
    <w:rsid w:val="00682522"/>
    <w:rsid w:val="00694D0E"/>
    <w:rsid w:val="006A23A7"/>
    <w:rsid w:val="006B112C"/>
    <w:rsid w:val="006B72B0"/>
    <w:rsid w:val="006C4A20"/>
    <w:rsid w:val="006D5A8F"/>
    <w:rsid w:val="006E4A5C"/>
    <w:rsid w:val="006E59E4"/>
    <w:rsid w:val="00702AE1"/>
    <w:rsid w:val="00716AAA"/>
    <w:rsid w:val="00717718"/>
    <w:rsid w:val="00724E28"/>
    <w:rsid w:val="007363F4"/>
    <w:rsid w:val="007441F4"/>
    <w:rsid w:val="00751082"/>
    <w:rsid w:val="007519A5"/>
    <w:rsid w:val="00763F3F"/>
    <w:rsid w:val="007700F6"/>
    <w:rsid w:val="00770326"/>
    <w:rsid w:val="007706C5"/>
    <w:rsid w:val="007A0672"/>
    <w:rsid w:val="007A1D4D"/>
    <w:rsid w:val="007A2930"/>
    <w:rsid w:val="007A3C78"/>
    <w:rsid w:val="007A5728"/>
    <w:rsid w:val="007A5CF2"/>
    <w:rsid w:val="007A6B76"/>
    <w:rsid w:val="007A7F68"/>
    <w:rsid w:val="007B456C"/>
    <w:rsid w:val="007C3DC9"/>
    <w:rsid w:val="007E3342"/>
    <w:rsid w:val="007F5D72"/>
    <w:rsid w:val="00813B9C"/>
    <w:rsid w:val="00816A90"/>
    <w:rsid w:val="008344C0"/>
    <w:rsid w:val="00837B8B"/>
    <w:rsid w:val="00842F51"/>
    <w:rsid w:val="00890258"/>
    <w:rsid w:val="00892E27"/>
    <w:rsid w:val="00893008"/>
    <w:rsid w:val="0089786E"/>
    <w:rsid w:val="008A6EA9"/>
    <w:rsid w:val="008A6EB2"/>
    <w:rsid w:val="008A77E4"/>
    <w:rsid w:val="008B68F9"/>
    <w:rsid w:val="008C53BA"/>
    <w:rsid w:val="008C7460"/>
    <w:rsid w:val="008D7DAF"/>
    <w:rsid w:val="008E25DD"/>
    <w:rsid w:val="008E7C5B"/>
    <w:rsid w:val="00921145"/>
    <w:rsid w:val="00923C67"/>
    <w:rsid w:val="00947011"/>
    <w:rsid w:val="00950156"/>
    <w:rsid w:val="009675D6"/>
    <w:rsid w:val="00967BBD"/>
    <w:rsid w:val="00974819"/>
    <w:rsid w:val="009757D5"/>
    <w:rsid w:val="0098006F"/>
    <w:rsid w:val="00981A2D"/>
    <w:rsid w:val="00994CF2"/>
    <w:rsid w:val="009A32AF"/>
    <w:rsid w:val="009B7F52"/>
    <w:rsid w:val="009D135B"/>
    <w:rsid w:val="009D1FBD"/>
    <w:rsid w:val="009D5C42"/>
    <w:rsid w:val="009E2A20"/>
    <w:rsid w:val="009E5302"/>
    <w:rsid w:val="009E561B"/>
    <w:rsid w:val="009F7954"/>
    <w:rsid w:val="00A124BB"/>
    <w:rsid w:val="00A169CB"/>
    <w:rsid w:val="00A26962"/>
    <w:rsid w:val="00A52DC8"/>
    <w:rsid w:val="00A63136"/>
    <w:rsid w:val="00A64802"/>
    <w:rsid w:val="00A7732E"/>
    <w:rsid w:val="00A8084F"/>
    <w:rsid w:val="00A85D28"/>
    <w:rsid w:val="00A90077"/>
    <w:rsid w:val="00A91224"/>
    <w:rsid w:val="00A921AE"/>
    <w:rsid w:val="00AA0F50"/>
    <w:rsid w:val="00AA1541"/>
    <w:rsid w:val="00AA57E7"/>
    <w:rsid w:val="00AC463D"/>
    <w:rsid w:val="00AC4D37"/>
    <w:rsid w:val="00AC5FD2"/>
    <w:rsid w:val="00AE125A"/>
    <w:rsid w:val="00AE38CF"/>
    <w:rsid w:val="00AE5E85"/>
    <w:rsid w:val="00B053F7"/>
    <w:rsid w:val="00B10839"/>
    <w:rsid w:val="00B10C34"/>
    <w:rsid w:val="00B14DF6"/>
    <w:rsid w:val="00B15925"/>
    <w:rsid w:val="00B1736F"/>
    <w:rsid w:val="00B23F15"/>
    <w:rsid w:val="00B27DA4"/>
    <w:rsid w:val="00B37776"/>
    <w:rsid w:val="00B4290F"/>
    <w:rsid w:val="00B47742"/>
    <w:rsid w:val="00B57311"/>
    <w:rsid w:val="00B65CAC"/>
    <w:rsid w:val="00B93035"/>
    <w:rsid w:val="00BA3E29"/>
    <w:rsid w:val="00C0273B"/>
    <w:rsid w:val="00C0681A"/>
    <w:rsid w:val="00C271A3"/>
    <w:rsid w:val="00C440A6"/>
    <w:rsid w:val="00C47F68"/>
    <w:rsid w:val="00C52501"/>
    <w:rsid w:val="00C62D32"/>
    <w:rsid w:val="00C73EEC"/>
    <w:rsid w:val="00C91D85"/>
    <w:rsid w:val="00CB6685"/>
    <w:rsid w:val="00CD505D"/>
    <w:rsid w:val="00CD708C"/>
    <w:rsid w:val="00CE092A"/>
    <w:rsid w:val="00CE1C0A"/>
    <w:rsid w:val="00CE3A75"/>
    <w:rsid w:val="00D02090"/>
    <w:rsid w:val="00D03A0B"/>
    <w:rsid w:val="00D44F1D"/>
    <w:rsid w:val="00D50BDF"/>
    <w:rsid w:val="00D53330"/>
    <w:rsid w:val="00D5423D"/>
    <w:rsid w:val="00D61E42"/>
    <w:rsid w:val="00D63D73"/>
    <w:rsid w:val="00D762A0"/>
    <w:rsid w:val="00D82979"/>
    <w:rsid w:val="00D918AE"/>
    <w:rsid w:val="00DA2D2C"/>
    <w:rsid w:val="00DA58C5"/>
    <w:rsid w:val="00DB219A"/>
    <w:rsid w:val="00DD506C"/>
    <w:rsid w:val="00DD773E"/>
    <w:rsid w:val="00DE5260"/>
    <w:rsid w:val="00DF69A4"/>
    <w:rsid w:val="00DF7B22"/>
    <w:rsid w:val="00E20029"/>
    <w:rsid w:val="00E3474E"/>
    <w:rsid w:val="00E37997"/>
    <w:rsid w:val="00E44DC0"/>
    <w:rsid w:val="00E4700E"/>
    <w:rsid w:val="00E867B8"/>
    <w:rsid w:val="00E86B77"/>
    <w:rsid w:val="00E92D9B"/>
    <w:rsid w:val="00E975E6"/>
    <w:rsid w:val="00E97DEC"/>
    <w:rsid w:val="00EA6A96"/>
    <w:rsid w:val="00EA7C52"/>
    <w:rsid w:val="00EC2A68"/>
    <w:rsid w:val="00EC387B"/>
    <w:rsid w:val="00ED4FAC"/>
    <w:rsid w:val="00ED5ADB"/>
    <w:rsid w:val="00ED6970"/>
    <w:rsid w:val="00EE290F"/>
    <w:rsid w:val="00EE4910"/>
    <w:rsid w:val="00F02ED4"/>
    <w:rsid w:val="00F32031"/>
    <w:rsid w:val="00F37BA4"/>
    <w:rsid w:val="00F405EC"/>
    <w:rsid w:val="00F43966"/>
    <w:rsid w:val="00F459F3"/>
    <w:rsid w:val="00F46C60"/>
    <w:rsid w:val="00F51790"/>
    <w:rsid w:val="00F51F85"/>
    <w:rsid w:val="00F8117B"/>
    <w:rsid w:val="00F859C1"/>
    <w:rsid w:val="00F87D7F"/>
    <w:rsid w:val="00FA3FD4"/>
    <w:rsid w:val="00FA7BFF"/>
    <w:rsid w:val="00FD2FB9"/>
    <w:rsid w:val="00FD7817"/>
    <w:rsid w:val="00FE225B"/>
    <w:rsid w:val="00FE38A9"/>
    <w:rsid w:val="00FF3899"/>
    <w:rsid w:val="00FF59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F3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23A7"/>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A23A7"/>
    <w:rPr>
      <w:rFonts w:asciiTheme="majorHAnsi" w:eastAsiaTheme="majorEastAsia" w:hAnsiTheme="majorHAnsi" w:cstheme="majorBidi"/>
      <w:sz w:val="18"/>
      <w:szCs w:val="18"/>
    </w:rPr>
  </w:style>
  <w:style w:type="paragraph" w:styleId="a5">
    <w:name w:val="header"/>
    <w:basedOn w:val="a"/>
    <w:link w:val="a6"/>
    <w:uiPriority w:val="99"/>
    <w:semiHidden/>
    <w:unhideWhenUsed/>
    <w:rsid w:val="008A77E4"/>
    <w:pPr>
      <w:tabs>
        <w:tab w:val="center" w:pos="4153"/>
        <w:tab w:val="right" w:pos="8306"/>
      </w:tabs>
      <w:snapToGrid w:val="0"/>
    </w:pPr>
    <w:rPr>
      <w:sz w:val="20"/>
      <w:szCs w:val="20"/>
    </w:rPr>
  </w:style>
  <w:style w:type="character" w:customStyle="1" w:styleId="a6">
    <w:name w:val="頁首 字元"/>
    <w:basedOn w:val="a0"/>
    <w:link w:val="a5"/>
    <w:uiPriority w:val="99"/>
    <w:semiHidden/>
    <w:rsid w:val="008A77E4"/>
    <w:rPr>
      <w:sz w:val="20"/>
      <w:szCs w:val="20"/>
    </w:rPr>
  </w:style>
  <w:style w:type="paragraph" w:styleId="a7">
    <w:name w:val="footer"/>
    <w:basedOn w:val="a"/>
    <w:link w:val="a8"/>
    <w:uiPriority w:val="99"/>
    <w:unhideWhenUsed/>
    <w:rsid w:val="008A77E4"/>
    <w:pPr>
      <w:tabs>
        <w:tab w:val="center" w:pos="4153"/>
        <w:tab w:val="right" w:pos="8306"/>
      </w:tabs>
      <w:snapToGrid w:val="0"/>
    </w:pPr>
    <w:rPr>
      <w:sz w:val="20"/>
      <w:szCs w:val="20"/>
    </w:rPr>
  </w:style>
  <w:style w:type="character" w:customStyle="1" w:styleId="a8">
    <w:name w:val="頁尾 字元"/>
    <w:basedOn w:val="a0"/>
    <w:link w:val="a7"/>
    <w:uiPriority w:val="99"/>
    <w:rsid w:val="008A77E4"/>
    <w:rPr>
      <w:sz w:val="20"/>
      <w:szCs w:val="20"/>
    </w:rPr>
  </w:style>
  <w:style w:type="paragraph" w:styleId="Web">
    <w:name w:val="Normal (Web)"/>
    <w:basedOn w:val="a"/>
    <w:uiPriority w:val="99"/>
    <w:semiHidden/>
    <w:unhideWhenUsed/>
    <w:rsid w:val="00E20029"/>
    <w:pPr>
      <w:widowControl/>
      <w:spacing w:before="100" w:beforeAutospacing="1" w:after="100" w:afterAutospacing="1"/>
    </w:pPr>
    <w:rPr>
      <w:rFonts w:ascii="新細明體" w:eastAsia="新細明體" w:hAnsi="新細明體" w:cs="新細明體"/>
      <w:kern w:val="0"/>
      <w:szCs w:val="24"/>
    </w:rPr>
  </w:style>
  <w:style w:type="paragraph" w:styleId="a9">
    <w:name w:val="List Paragraph"/>
    <w:basedOn w:val="a"/>
    <w:link w:val="aa"/>
    <w:uiPriority w:val="34"/>
    <w:qFormat/>
    <w:rsid w:val="00B4290F"/>
    <w:pPr>
      <w:ind w:leftChars="200" w:left="480"/>
    </w:pPr>
  </w:style>
  <w:style w:type="paragraph" w:customStyle="1" w:styleId="111">
    <w:name w:val="111"/>
    <w:basedOn w:val="a9"/>
    <w:link w:val="1110"/>
    <w:qFormat/>
    <w:rsid w:val="00077F6B"/>
    <w:pPr>
      <w:spacing w:afterLines="50" w:line="420" w:lineRule="exact"/>
      <w:ind w:leftChars="0" w:left="0"/>
    </w:pPr>
    <w:rPr>
      <w:rFonts w:ascii="Times New Roman" w:eastAsia="標楷體" w:hAnsi="Times New Roman" w:cs="Times New Roman"/>
      <w:szCs w:val="24"/>
    </w:rPr>
  </w:style>
  <w:style w:type="character" w:customStyle="1" w:styleId="1110">
    <w:name w:val="111 字元"/>
    <w:basedOn w:val="a0"/>
    <w:link w:val="111"/>
    <w:rsid w:val="00077F6B"/>
    <w:rPr>
      <w:rFonts w:ascii="Times New Roman" w:eastAsia="標楷體" w:hAnsi="Times New Roman" w:cs="Times New Roman"/>
      <w:szCs w:val="24"/>
    </w:rPr>
  </w:style>
  <w:style w:type="character" w:customStyle="1" w:styleId="aa">
    <w:name w:val="清單段落 字元"/>
    <w:basedOn w:val="a0"/>
    <w:link w:val="a9"/>
    <w:uiPriority w:val="34"/>
    <w:rsid w:val="00077F6B"/>
  </w:style>
  <w:style w:type="paragraph" w:customStyle="1" w:styleId="Default">
    <w:name w:val="Default"/>
    <w:rsid w:val="009757D5"/>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65298582">
      <w:bodyDiv w:val="1"/>
      <w:marLeft w:val="0"/>
      <w:marRight w:val="0"/>
      <w:marTop w:val="0"/>
      <w:marBottom w:val="0"/>
      <w:divBdr>
        <w:top w:val="none" w:sz="0" w:space="0" w:color="auto"/>
        <w:left w:val="none" w:sz="0" w:space="0" w:color="auto"/>
        <w:bottom w:val="none" w:sz="0" w:space="0" w:color="auto"/>
        <w:right w:val="none" w:sz="0" w:space="0" w:color="auto"/>
      </w:divBdr>
    </w:div>
    <w:div w:id="224997303">
      <w:bodyDiv w:val="1"/>
      <w:marLeft w:val="0"/>
      <w:marRight w:val="0"/>
      <w:marTop w:val="0"/>
      <w:marBottom w:val="0"/>
      <w:divBdr>
        <w:top w:val="none" w:sz="0" w:space="0" w:color="auto"/>
        <w:left w:val="none" w:sz="0" w:space="0" w:color="auto"/>
        <w:bottom w:val="none" w:sz="0" w:space="0" w:color="auto"/>
        <w:right w:val="none" w:sz="0" w:space="0" w:color="auto"/>
      </w:divBdr>
    </w:div>
    <w:div w:id="256452263">
      <w:bodyDiv w:val="1"/>
      <w:marLeft w:val="0"/>
      <w:marRight w:val="0"/>
      <w:marTop w:val="0"/>
      <w:marBottom w:val="0"/>
      <w:divBdr>
        <w:top w:val="none" w:sz="0" w:space="0" w:color="auto"/>
        <w:left w:val="none" w:sz="0" w:space="0" w:color="auto"/>
        <w:bottom w:val="none" w:sz="0" w:space="0" w:color="auto"/>
        <w:right w:val="none" w:sz="0" w:space="0" w:color="auto"/>
      </w:divBdr>
    </w:div>
    <w:div w:id="353117798">
      <w:bodyDiv w:val="1"/>
      <w:marLeft w:val="0"/>
      <w:marRight w:val="0"/>
      <w:marTop w:val="0"/>
      <w:marBottom w:val="0"/>
      <w:divBdr>
        <w:top w:val="none" w:sz="0" w:space="0" w:color="auto"/>
        <w:left w:val="none" w:sz="0" w:space="0" w:color="auto"/>
        <w:bottom w:val="none" w:sz="0" w:space="0" w:color="auto"/>
        <w:right w:val="none" w:sz="0" w:space="0" w:color="auto"/>
      </w:divBdr>
    </w:div>
    <w:div w:id="481432107">
      <w:bodyDiv w:val="1"/>
      <w:marLeft w:val="0"/>
      <w:marRight w:val="0"/>
      <w:marTop w:val="0"/>
      <w:marBottom w:val="0"/>
      <w:divBdr>
        <w:top w:val="none" w:sz="0" w:space="0" w:color="auto"/>
        <w:left w:val="none" w:sz="0" w:space="0" w:color="auto"/>
        <w:bottom w:val="none" w:sz="0" w:space="0" w:color="auto"/>
        <w:right w:val="none" w:sz="0" w:space="0" w:color="auto"/>
      </w:divBdr>
    </w:div>
    <w:div w:id="680275993">
      <w:bodyDiv w:val="1"/>
      <w:marLeft w:val="0"/>
      <w:marRight w:val="0"/>
      <w:marTop w:val="0"/>
      <w:marBottom w:val="0"/>
      <w:divBdr>
        <w:top w:val="none" w:sz="0" w:space="0" w:color="auto"/>
        <w:left w:val="none" w:sz="0" w:space="0" w:color="auto"/>
        <w:bottom w:val="none" w:sz="0" w:space="0" w:color="auto"/>
        <w:right w:val="none" w:sz="0" w:space="0" w:color="auto"/>
      </w:divBdr>
    </w:div>
    <w:div w:id="844052777">
      <w:bodyDiv w:val="1"/>
      <w:marLeft w:val="0"/>
      <w:marRight w:val="0"/>
      <w:marTop w:val="0"/>
      <w:marBottom w:val="0"/>
      <w:divBdr>
        <w:top w:val="none" w:sz="0" w:space="0" w:color="auto"/>
        <w:left w:val="none" w:sz="0" w:space="0" w:color="auto"/>
        <w:bottom w:val="none" w:sz="0" w:space="0" w:color="auto"/>
        <w:right w:val="none" w:sz="0" w:space="0" w:color="auto"/>
      </w:divBdr>
    </w:div>
    <w:div w:id="849299364">
      <w:bodyDiv w:val="1"/>
      <w:marLeft w:val="0"/>
      <w:marRight w:val="0"/>
      <w:marTop w:val="0"/>
      <w:marBottom w:val="0"/>
      <w:divBdr>
        <w:top w:val="none" w:sz="0" w:space="0" w:color="auto"/>
        <w:left w:val="none" w:sz="0" w:space="0" w:color="auto"/>
        <w:bottom w:val="none" w:sz="0" w:space="0" w:color="auto"/>
        <w:right w:val="none" w:sz="0" w:space="0" w:color="auto"/>
      </w:divBdr>
    </w:div>
    <w:div w:id="856848977">
      <w:bodyDiv w:val="1"/>
      <w:marLeft w:val="0"/>
      <w:marRight w:val="0"/>
      <w:marTop w:val="0"/>
      <w:marBottom w:val="0"/>
      <w:divBdr>
        <w:top w:val="none" w:sz="0" w:space="0" w:color="auto"/>
        <w:left w:val="none" w:sz="0" w:space="0" w:color="auto"/>
        <w:bottom w:val="none" w:sz="0" w:space="0" w:color="auto"/>
        <w:right w:val="none" w:sz="0" w:space="0" w:color="auto"/>
      </w:divBdr>
    </w:div>
    <w:div w:id="1470053620">
      <w:bodyDiv w:val="1"/>
      <w:marLeft w:val="0"/>
      <w:marRight w:val="0"/>
      <w:marTop w:val="0"/>
      <w:marBottom w:val="0"/>
      <w:divBdr>
        <w:top w:val="none" w:sz="0" w:space="0" w:color="auto"/>
        <w:left w:val="none" w:sz="0" w:space="0" w:color="auto"/>
        <w:bottom w:val="none" w:sz="0" w:space="0" w:color="auto"/>
        <w:right w:val="none" w:sz="0" w:space="0" w:color="auto"/>
      </w:divBdr>
    </w:div>
    <w:div w:id="1700663693">
      <w:bodyDiv w:val="1"/>
      <w:marLeft w:val="0"/>
      <w:marRight w:val="0"/>
      <w:marTop w:val="0"/>
      <w:marBottom w:val="0"/>
      <w:divBdr>
        <w:top w:val="none" w:sz="0" w:space="0" w:color="auto"/>
        <w:left w:val="none" w:sz="0" w:space="0" w:color="auto"/>
        <w:bottom w:val="none" w:sz="0" w:space="0" w:color="auto"/>
        <w:right w:val="none" w:sz="0" w:space="0" w:color="auto"/>
      </w:divBdr>
    </w:div>
    <w:div w:id="1724061814">
      <w:bodyDiv w:val="1"/>
      <w:marLeft w:val="0"/>
      <w:marRight w:val="0"/>
      <w:marTop w:val="0"/>
      <w:marBottom w:val="0"/>
      <w:divBdr>
        <w:top w:val="none" w:sz="0" w:space="0" w:color="auto"/>
        <w:left w:val="none" w:sz="0" w:space="0" w:color="auto"/>
        <w:bottom w:val="none" w:sz="0" w:space="0" w:color="auto"/>
        <w:right w:val="none" w:sz="0" w:space="0" w:color="auto"/>
      </w:divBdr>
    </w:div>
    <w:div w:id="1726442275">
      <w:bodyDiv w:val="1"/>
      <w:marLeft w:val="0"/>
      <w:marRight w:val="0"/>
      <w:marTop w:val="0"/>
      <w:marBottom w:val="0"/>
      <w:divBdr>
        <w:top w:val="none" w:sz="0" w:space="0" w:color="auto"/>
        <w:left w:val="none" w:sz="0" w:space="0" w:color="auto"/>
        <w:bottom w:val="none" w:sz="0" w:space="0" w:color="auto"/>
        <w:right w:val="none" w:sz="0" w:space="0" w:color="auto"/>
      </w:divBdr>
    </w:div>
    <w:div w:id="1863351115">
      <w:bodyDiv w:val="1"/>
      <w:marLeft w:val="0"/>
      <w:marRight w:val="0"/>
      <w:marTop w:val="0"/>
      <w:marBottom w:val="0"/>
      <w:divBdr>
        <w:top w:val="none" w:sz="0" w:space="0" w:color="auto"/>
        <w:left w:val="none" w:sz="0" w:space="0" w:color="auto"/>
        <w:bottom w:val="none" w:sz="0" w:space="0" w:color="auto"/>
        <w:right w:val="none" w:sz="0" w:space="0" w:color="auto"/>
      </w:divBdr>
    </w:div>
    <w:div w:id="213917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Users\ccpanjason\Downloads\2020&#34802;&#30456;_&#40635;&#35910;&#25991;&#26086;&#30435;&#28204;2020910&#25505;&#25910;&#23436;&#3005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ccpanjason\Downloads\2020&#34802;&#30456;_&#40635;&#35910;&#25991;&#26086;&#30435;&#28204;2020910&#25505;&#25910;&#23436;&#3005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ccpanjason\Downloads\2020&#34802;&#30456;_&#40635;&#35910;&#25991;&#26086;&#30435;&#28204;2020910&#25505;&#25910;&#23436;&#3005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chart>
    <c:autoTitleDeleted val="1"/>
    <c:plotArea>
      <c:layout>
        <c:manualLayout>
          <c:layoutTarget val="inner"/>
          <c:xMode val="edge"/>
          <c:yMode val="edge"/>
          <c:x val="0.12770822397200349"/>
          <c:y val="2.7777777777777821E-2"/>
          <c:w val="0.85873053368329055"/>
          <c:h val="0.61416703120443272"/>
        </c:manualLayout>
      </c:layout>
      <c:barChart>
        <c:barDir val="col"/>
        <c:grouping val="clustered"/>
        <c:ser>
          <c:idx val="0"/>
          <c:order val="0"/>
          <c:tx>
            <c:strRef>
              <c:f>小黃薊馬!$R$2</c:f>
              <c:strCache>
                <c:ptCount val="1"/>
                <c:pt idx="0">
                  <c:v>慣行園區</c:v>
                </c:pt>
              </c:strCache>
            </c:strRef>
          </c:tx>
          <c:spPr>
            <a:solidFill>
              <a:schemeClr val="accent1"/>
            </a:solidFill>
            <a:ln>
              <a:noFill/>
            </a:ln>
            <a:effectLst/>
          </c:spPr>
          <c:cat>
            <c:multiLvlStrRef>
              <c:f>小黃薊馬!$P$3:$Q$10</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小黃薊馬!$R$3:$R$10</c:f>
              <c:numCache>
                <c:formatCode>General</c:formatCode>
                <c:ptCount val="8"/>
                <c:pt idx="0">
                  <c:v>6.1874999999999964</c:v>
                </c:pt>
                <c:pt idx="1">
                  <c:v>1.625</c:v>
                </c:pt>
                <c:pt idx="2">
                  <c:v>3.0625</c:v>
                </c:pt>
                <c:pt idx="3">
                  <c:v>3.4375</c:v>
                </c:pt>
                <c:pt idx="4">
                  <c:v>0.18750000000000011</c:v>
                </c:pt>
                <c:pt idx="5">
                  <c:v>0.18750000000000011</c:v>
                </c:pt>
                <c:pt idx="6">
                  <c:v>0.5625</c:v>
                </c:pt>
                <c:pt idx="7">
                  <c:v>0.75000000000000044</c:v>
                </c:pt>
              </c:numCache>
            </c:numRef>
          </c:val>
          <c:extLst xmlns:c16r2="http://schemas.microsoft.com/office/drawing/2015/06/chart">
            <c:ext xmlns:c16="http://schemas.microsoft.com/office/drawing/2014/chart" uri="{C3380CC4-5D6E-409C-BE32-E72D297353CC}">
              <c16:uniqueId val="{00000000-F2EA-4244-81C1-2199A00EA3CD}"/>
            </c:ext>
          </c:extLst>
        </c:ser>
        <c:ser>
          <c:idx val="1"/>
          <c:order val="1"/>
          <c:tx>
            <c:strRef>
              <c:f>小黃薊馬!$S$2</c:f>
              <c:strCache>
                <c:ptCount val="1"/>
                <c:pt idx="0">
                  <c:v>有機園區</c:v>
                </c:pt>
              </c:strCache>
            </c:strRef>
          </c:tx>
          <c:spPr>
            <a:solidFill>
              <a:schemeClr val="accent2"/>
            </a:solidFill>
            <a:ln>
              <a:noFill/>
            </a:ln>
            <a:effectLst/>
          </c:spPr>
          <c:cat>
            <c:multiLvlStrRef>
              <c:f>小黃薊馬!$P$3:$Q$10</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小黃薊馬!$S$3:$S$10</c:f>
              <c:numCache>
                <c:formatCode>General</c:formatCode>
                <c:ptCount val="8"/>
                <c:pt idx="0">
                  <c:v>12.75</c:v>
                </c:pt>
                <c:pt idx="1">
                  <c:v>3.9375</c:v>
                </c:pt>
                <c:pt idx="2">
                  <c:v>3.8749999999999987</c:v>
                </c:pt>
                <c:pt idx="3">
                  <c:v>4.0624999999999964</c:v>
                </c:pt>
                <c:pt idx="4">
                  <c:v>0.18750000000000011</c:v>
                </c:pt>
                <c:pt idx="5">
                  <c:v>0.18750000000000011</c:v>
                </c:pt>
                <c:pt idx="6">
                  <c:v>0.62500000000000044</c:v>
                </c:pt>
                <c:pt idx="7">
                  <c:v>0.5</c:v>
                </c:pt>
              </c:numCache>
            </c:numRef>
          </c:val>
          <c:extLst xmlns:c16r2="http://schemas.microsoft.com/office/drawing/2015/06/chart">
            <c:ext xmlns:c16="http://schemas.microsoft.com/office/drawing/2014/chart" uri="{C3380CC4-5D6E-409C-BE32-E72D297353CC}">
              <c16:uniqueId val="{00000001-F2EA-4244-81C1-2199A00EA3CD}"/>
            </c:ext>
          </c:extLst>
        </c:ser>
        <c:gapWidth val="300"/>
        <c:axId val="168745216"/>
        <c:axId val="168760448"/>
      </c:barChart>
      <c:catAx>
        <c:axId val="168745216"/>
        <c:scaling>
          <c:orientation val="minMax"/>
        </c:scaling>
        <c:axPos val="b"/>
        <c:title>
          <c:tx>
            <c:rich>
              <a:bodyPr rot="0" vert="horz"/>
              <a:lstStyle/>
              <a:p>
                <a:pPr>
                  <a:defRPr/>
                </a:pPr>
                <a:r>
                  <a:rPr lang="zh-TW"/>
                  <a:t>調查批次</a:t>
                </a:r>
                <a:endParaRPr lang="en-US"/>
              </a:p>
              <a:p>
                <a:pPr>
                  <a:defRPr/>
                </a:pPr>
                <a:r>
                  <a:rPr lang="zh-TW"/>
                  <a:t>作物生長期</a:t>
                </a:r>
              </a:p>
            </c:rich>
          </c:tx>
          <c:layout>
            <c:manualLayout>
              <c:xMode val="edge"/>
              <c:yMode val="edge"/>
              <c:x val="0.47651793525809288"/>
              <c:y val="0.8240277777777778"/>
            </c:manualLayout>
          </c:layout>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vert="horz"/>
          <a:lstStyle/>
          <a:p>
            <a:pPr>
              <a:defRPr/>
            </a:pPr>
            <a:endParaRPr lang="zh-TW"/>
          </a:p>
        </c:txPr>
        <c:crossAx val="168760448"/>
        <c:crosses val="autoZero"/>
        <c:auto val="1"/>
        <c:lblAlgn val="ctr"/>
        <c:lblOffset val="100"/>
      </c:catAx>
      <c:valAx>
        <c:axId val="168760448"/>
        <c:scaling>
          <c:orientation val="minMax"/>
        </c:scaling>
        <c:axPos val="l"/>
        <c:title>
          <c:tx>
            <c:rich>
              <a:bodyPr rot="-5400000" vert="horz"/>
              <a:lstStyle/>
              <a:p>
                <a:pPr>
                  <a:defRPr/>
                </a:pPr>
                <a:r>
                  <a:rPr lang="zh-TW"/>
                  <a:t>小黃薊馬族群，隻</a:t>
                </a:r>
              </a:p>
            </c:rich>
          </c:tx>
          <c:spPr>
            <a:noFill/>
            <a:ln>
              <a:noFill/>
            </a:ln>
            <a:effectLst/>
          </c:spPr>
        </c:title>
        <c:numFmt formatCode="General" sourceLinked="1"/>
        <c:tickLblPos val="nextTo"/>
        <c:spPr>
          <a:noFill/>
          <a:ln>
            <a:solidFill>
              <a:schemeClr val="tx1"/>
            </a:solidFill>
          </a:ln>
          <a:effectLst/>
        </c:spPr>
        <c:txPr>
          <a:bodyPr rot="-60000000" vert="horz"/>
          <a:lstStyle/>
          <a:p>
            <a:pPr>
              <a:defRPr/>
            </a:pPr>
            <a:endParaRPr lang="zh-TW"/>
          </a:p>
        </c:txPr>
        <c:crossAx val="168745216"/>
        <c:crosses val="autoZero"/>
        <c:crossBetween val="between"/>
      </c:valAx>
      <c:spPr>
        <a:noFill/>
        <a:ln>
          <a:noFill/>
        </a:ln>
        <a:effectLst/>
      </c:spPr>
    </c:plotArea>
    <c:legend>
      <c:legendPos val="r"/>
      <c:layout>
        <c:manualLayout>
          <c:xMode val="edge"/>
          <c:yMode val="edge"/>
          <c:x val="0.82810542432195966"/>
          <c:y val="5.6156313794109056E-2"/>
          <c:w val="0.14411679790026249"/>
          <c:h val="0.15620589093030052"/>
        </c:manualLayout>
      </c:layout>
      <c:spPr>
        <a:noFill/>
        <a:ln>
          <a:noFill/>
        </a:ln>
        <a:effectLst/>
      </c:spPr>
      <c:txPr>
        <a:bodyPr rot="0" vert="horz"/>
        <a:lstStyle/>
        <a:p>
          <a:pPr>
            <a:defRPr/>
          </a:pPr>
          <a:endParaRPr lang="zh-TW"/>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ea typeface="標楷體" pitchFamily="65" charset="-120"/>
          <a:cs typeface="Times New Roman" pitchFamily="18" charset="0"/>
        </a:defRPr>
      </a:pPr>
      <a:endParaRPr lang="zh-TW"/>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TW"/>
  <c:chart>
    <c:autoTitleDeleted val="1"/>
    <c:plotArea>
      <c:layout>
        <c:manualLayout>
          <c:layoutTarget val="inner"/>
          <c:xMode val="edge"/>
          <c:yMode val="edge"/>
          <c:x val="0.12770822397200349"/>
          <c:y val="5.0925925925925923E-2"/>
          <c:w val="0.85873053368329055"/>
          <c:h val="0.59560221638961841"/>
        </c:manualLayout>
      </c:layout>
      <c:barChart>
        <c:barDir val="col"/>
        <c:grouping val="clustered"/>
        <c:ser>
          <c:idx val="0"/>
          <c:order val="0"/>
          <c:tx>
            <c:strRef>
              <c:f>東方果實蠅!$P$4</c:f>
              <c:strCache>
                <c:ptCount val="1"/>
                <c:pt idx="0">
                  <c:v>慣行園區</c:v>
                </c:pt>
              </c:strCache>
            </c:strRef>
          </c:tx>
          <c:spPr>
            <a:solidFill>
              <a:schemeClr val="accent1"/>
            </a:solidFill>
            <a:ln>
              <a:noFill/>
            </a:ln>
            <a:effectLst/>
          </c:spPr>
          <c:cat>
            <c:multiLvlStrRef>
              <c:f>東方果實蠅!$N$5:$O$12</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東方果實蠅!$P$5:$P$12</c:f>
              <c:numCache>
                <c:formatCode>General</c:formatCode>
                <c:ptCount val="8"/>
                <c:pt idx="0">
                  <c:v>0.25</c:v>
                </c:pt>
                <c:pt idx="1">
                  <c:v>0.8125</c:v>
                </c:pt>
                <c:pt idx="2">
                  <c:v>1.375</c:v>
                </c:pt>
                <c:pt idx="3">
                  <c:v>0.31250000000000022</c:v>
                </c:pt>
                <c:pt idx="4">
                  <c:v>5.8124999999999964</c:v>
                </c:pt>
                <c:pt idx="5">
                  <c:v>7.1249999999999947</c:v>
                </c:pt>
                <c:pt idx="6">
                  <c:v>8.75</c:v>
                </c:pt>
                <c:pt idx="7">
                  <c:v>14.625</c:v>
                </c:pt>
              </c:numCache>
            </c:numRef>
          </c:val>
          <c:extLst xmlns:c16r2="http://schemas.microsoft.com/office/drawing/2015/06/chart">
            <c:ext xmlns:c16="http://schemas.microsoft.com/office/drawing/2014/chart" uri="{C3380CC4-5D6E-409C-BE32-E72D297353CC}">
              <c16:uniqueId val="{00000000-6055-AA41-90BB-264F0364B754}"/>
            </c:ext>
          </c:extLst>
        </c:ser>
        <c:ser>
          <c:idx val="1"/>
          <c:order val="1"/>
          <c:tx>
            <c:strRef>
              <c:f>東方果實蠅!$Q$4</c:f>
              <c:strCache>
                <c:ptCount val="1"/>
                <c:pt idx="0">
                  <c:v>有機園區</c:v>
                </c:pt>
              </c:strCache>
            </c:strRef>
          </c:tx>
          <c:spPr>
            <a:solidFill>
              <a:schemeClr val="accent2"/>
            </a:solidFill>
            <a:ln>
              <a:noFill/>
            </a:ln>
            <a:effectLst/>
          </c:spPr>
          <c:cat>
            <c:multiLvlStrRef>
              <c:f>東方果實蠅!$N$5:$O$12</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東方果實蠅!$Q$5:$Q$12</c:f>
              <c:numCache>
                <c:formatCode>General</c:formatCode>
                <c:ptCount val="8"/>
                <c:pt idx="0">
                  <c:v>1.5625</c:v>
                </c:pt>
                <c:pt idx="1">
                  <c:v>2.125</c:v>
                </c:pt>
                <c:pt idx="2">
                  <c:v>1.8125</c:v>
                </c:pt>
                <c:pt idx="3">
                  <c:v>0.75000000000000044</c:v>
                </c:pt>
                <c:pt idx="4">
                  <c:v>10.1875</c:v>
                </c:pt>
                <c:pt idx="5">
                  <c:v>17.5</c:v>
                </c:pt>
                <c:pt idx="6">
                  <c:v>6.6249999999999947</c:v>
                </c:pt>
                <c:pt idx="7">
                  <c:v>13.375000000000007</c:v>
                </c:pt>
              </c:numCache>
            </c:numRef>
          </c:val>
          <c:extLst xmlns:c16r2="http://schemas.microsoft.com/office/drawing/2015/06/chart">
            <c:ext xmlns:c16="http://schemas.microsoft.com/office/drawing/2014/chart" uri="{C3380CC4-5D6E-409C-BE32-E72D297353CC}">
              <c16:uniqueId val="{00000001-6055-AA41-90BB-264F0364B754}"/>
            </c:ext>
          </c:extLst>
        </c:ser>
        <c:gapWidth val="300"/>
        <c:axId val="169703680"/>
        <c:axId val="178767360"/>
      </c:barChart>
      <c:catAx>
        <c:axId val="169703680"/>
        <c:scaling>
          <c:orientation val="minMax"/>
        </c:scaling>
        <c:axPos val="b"/>
        <c:title>
          <c:tx>
            <c:rich>
              <a:bodyPr rot="0" vert="horz"/>
              <a:lstStyle/>
              <a:p>
                <a:pPr>
                  <a:defRPr/>
                </a:pPr>
                <a:r>
                  <a:rPr lang="zh-TW"/>
                  <a:t>調查批次</a:t>
                </a:r>
                <a:endParaRPr lang="en-US"/>
              </a:p>
              <a:p>
                <a:pPr>
                  <a:defRPr/>
                </a:pPr>
                <a:r>
                  <a:rPr lang="zh-TW"/>
                  <a:t>作物生長期</a:t>
                </a:r>
              </a:p>
            </c:rich>
          </c:tx>
          <c:layout>
            <c:manualLayout>
              <c:xMode val="edge"/>
              <c:yMode val="edge"/>
              <c:x val="0.47929571303587065"/>
              <c:y val="0.82861111111111152"/>
            </c:manualLayout>
          </c:layout>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vert="horz"/>
          <a:lstStyle/>
          <a:p>
            <a:pPr>
              <a:defRPr/>
            </a:pPr>
            <a:endParaRPr lang="zh-TW"/>
          </a:p>
        </c:txPr>
        <c:crossAx val="178767360"/>
        <c:crosses val="autoZero"/>
        <c:auto val="1"/>
        <c:lblAlgn val="ctr"/>
        <c:lblOffset val="100"/>
      </c:catAx>
      <c:valAx>
        <c:axId val="178767360"/>
        <c:scaling>
          <c:orientation val="minMax"/>
        </c:scaling>
        <c:axPos val="l"/>
        <c:title>
          <c:tx>
            <c:rich>
              <a:bodyPr rot="-5400000" vert="horz"/>
              <a:lstStyle/>
              <a:p>
                <a:pPr>
                  <a:defRPr/>
                </a:pPr>
                <a:r>
                  <a:rPr lang="zh-TW"/>
                  <a:t>東方果實蠅族群，隻</a:t>
                </a:r>
              </a:p>
            </c:rich>
          </c:tx>
          <c:spPr>
            <a:noFill/>
            <a:ln>
              <a:noFill/>
            </a:ln>
            <a:effectLst/>
          </c:spPr>
        </c:title>
        <c:numFmt formatCode="General" sourceLinked="1"/>
        <c:tickLblPos val="nextTo"/>
        <c:spPr>
          <a:noFill/>
          <a:ln>
            <a:solidFill>
              <a:schemeClr val="tx1"/>
            </a:solidFill>
          </a:ln>
          <a:effectLst/>
        </c:spPr>
        <c:txPr>
          <a:bodyPr rot="-60000000" vert="horz"/>
          <a:lstStyle/>
          <a:p>
            <a:pPr>
              <a:defRPr/>
            </a:pPr>
            <a:endParaRPr lang="zh-TW"/>
          </a:p>
        </c:txPr>
        <c:crossAx val="169703680"/>
        <c:crosses val="autoZero"/>
        <c:crossBetween val="between"/>
      </c:valAx>
      <c:spPr>
        <a:noFill/>
        <a:ln>
          <a:noFill/>
        </a:ln>
        <a:effectLst/>
      </c:spPr>
    </c:plotArea>
    <c:legend>
      <c:legendPos val="r"/>
      <c:layout>
        <c:manualLayout>
          <c:xMode val="edge"/>
          <c:yMode val="edge"/>
          <c:x val="0.83088320209973821"/>
          <c:y val="3.300816564596095E-2"/>
          <c:w val="0.14411679790026249"/>
          <c:h val="0.15620589093030052"/>
        </c:manualLayout>
      </c:layout>
      <c:spPr>
        <a:noFill/>
        <a:ln>
          <a:noFill/>
        </a:ln>
        <a:effectLst/>
      </c:spPr>
      <c:txPr>
        <a:bodyPr rot="0" vert="horz"/>
        <a:lstStyle/>
        <a:p>
          <a:pPr>
            <a:defRPr/>
          </a:pPr>
          <a:endParaRPr lang="zh-TW"/>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ea typeface="標楷體" pitchFamily="65" charset="-120"/>
          <a:cs typeface="Times New Roman" pitchFamily="18" charset="0"/>
        </a:defRPr>
      </a:pPr>
      <a:endParaRPr lang="zh-TW"/>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TW"/>
  <c:chart>
    <c:autoTitleDeleted val="1"/>
    <c:plotArea>
      <c:layout>
        <c:manualLayout>
          <c:layoutTarget val="inner"/>
          <c:xMode val="edge"/>
          <c:yMode val="edge"/>
          <c:x val="0.13401377952755905"/>
          <c:y val="5.0925925925925923E-2"/>
          <c:w val="0.85398490813648342"/>
          <c:h val="0.59560221638961841"/>
        </c:manualLayout>
      </c:layout>
      <c:barChart>
        <c:barDir val="col"/>
        <c:grouping val="clustered"/>
        <c:ser>
          <c:idx val="0"/>
          <c:order val="0"/>
          <c:tx>
            <c:strRef>
              <c:f>瓢蟲!$Q$18</c:f>
              <c:strCache>
                <c:ptCount val="1"/>
                <c:pt idx="0">
                  <c:v>慣行園區</c:v>
                </c:pt>
              </c:strCache>
            </c:strRef>
          </c:tx>
          <c:spPr>
            <a:solidFill>
              <a:schemeClr val="accent1"/>
            </a:solidFill>
            <a:ln>
              <a:noFill/>
            </a:ln>
            <a:effectLst/>
          </c:spPr>
          <c:cat>
            <c:multiLvlStrRef>
              <c:f>瓢蟲!$O$19:$P$26</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瓢蟲!$Q$19:$Q$26</c:f>
              <c:numCache>
                <c:formatCode>General</c:formatCode>
                <c:ptCount val="8"/>
                <c:pt idx="0">
                  <c:v>0.43750000000000022</c:v>
                </c:pt>
                <c:pt idx="1">
                  <c:v>0.62500000000000044</c:v>
                </c:pt>
                <c:pt idx="2">
                  <c:v>0.43750000000000022</c:v>
                </c:pt>
                <c:pt idx="3">
                  <c:v>0.25</c:v>
                </c:pt>
                <c:pt idx="4">
                  <c:v>0.87500000000000044</c:v>
                </c:pt>
                <c:pt idx="5">
                  <c:v>0.31250000000000022</c:v>
                </c:pt>
                <c:pt idx="6">
                  <c:v>0.125</c:v>
                </c:pt>
                <c:pt idx="7">
                  <c:v>6.25E-2</c:v>
                </c:pt>
              </c:numCache>
            </c:numRef>
          </c:val>
          <c:extLst xmlns:c16r2="http://schemas.microsoft.com/office/drawing/2015/06/chart">
            <c:ext xmlns:c16="http://schemas.microsoft.com/office/drawing/2014/chart" uri="{C3380CC4-5D6E-409C-BE32-E72D297353CC}">
              <c16:uniqueId val="{00000000-0A40-614F-BAC6-1A6664E0F191}"/>
            </c:ext>
          </c:extLst>
        </c:ser>
        <c:ser>
          <c:idx val="1"/>
          <c:order val="1"/>
          <c:tx>
            <c:strRef>
              <c:f>瓢蟲!$R$18</c:f>
              <c:strCache>
                <c:ptCount val="1"/>
                <c:pt idx="0">
                  <c:v>有機園區</c:v>
                </c:pt>
              </c:strCache>
            </c:strRef>
          </c:tx>
          <c:spPr>
            <a:solidFill>
              <a:schemeClr val="accent2"/>
            </a:solidFill>
            <a:ln>
              <a:noFill/>
            </a:ln>
            <a:effectLst/>
          </c:spPr>
          <c:cat>
            <c:multiLvlStrRef>
              <c:f>瓢蟲!$O$19:$P$26</c:f>
              <c:multiLvlStrCache>
                <c:ptCount val="8"/>
                <c:lvl>
                  <c:pt idx="0">
                    <c:v>第一批</c:v>
                  </c:pt>
                  <c:pt idx="1">
                    <c:v>第二批</c:v>
                  </c:pt>
                  <c:pt idx="2">
                    <c:v>第一批</c:v>
                  </c:pt>
                  <c:pt idx="3">
                    <c:v>第二批</c:v>
                  </c:pt>
                  <c:pt idx="4">
                    <c:v>第一批</c:v>
                  </c:pt>
                  <c:pt idx="5">
                    <c:v>第二批</c:v>
                  </c:pt>
                  <c:pt idx="6">
                    <c:v>第一批</c:v>
                  </c:pt>
                  <c:pt idx="7">
                    <c:v>第二批</c:v>
                  </c:pt>
                </c:lvl>
                <c:lvl>
                  <c:pt idx="0">
                    <c:v>開花期</c:v>
                  </c:pt>
                  <c:pt idx="2">
                    <c:v>小果期</c:v>
                  </c:pt>
                  <c:pt idx="4">
                    <c:v>中果期</c:v>
                  </c:pt>
                  <c:pt idx="6">
                    <c:v>採收期</c:v>
                  </c:pt>
                </c:lvl>
              </c:multiLvlStrCache>
            </c:multiLvlStrRef>
          </c:cat>
          <c:val>
            <c:numRef>
              <c:f>瓢蟲!$R$19:$R$26</c:f>
              <c:numCache>
                <c:formatCode>General</c:formatCode>
                <c:ptCount val="8"/>
                <c:pt idx="0">
                  <c:v>1.6875</c:v>
                </c:pt>
                <c:pt idx="1">
                  <c:v>0.75000000000000044</c:v>
                </c:pt>
                <c:pt idx="2">
                  <c:v>1.8125</c:v>
                </c:pt>
                <c:pt idx="3">
                  <c:v>1.0625</c:v>
                </c:pt>
                <c:pt idx="4">
                  <c:v>1.3125</c:v>
                </c:pt>
                <c:pt idx="5">
                  <c:v>0.62500000000000044</c:v>
                </c:pt>
                <c:pt idx="6">
                  <c:v>0.87500000000000044</c:v>
                </c:pt>
                <c:pt idx="7">
                  <c:v>1.125</c:v>
                </c:pt>
              </c:numCache>
            </c:numRef>
          </c:val>
          <c:extLst xmlns:c16r2="http://schemas.microsoft.com/office/drawing/2015/06/chart">
            <c:ext xmlns:c16="http://schemas.microsoft.com/office/drawing/2014/chart" uri="{C3380CC4-5D6E-409C-BE32-E72D297353CC}">
              <c16:uniqueId val="{00000001-0A40-614F-BAC6-1A6664E0F191}"/>
            </c:ext>
          </c:extLst>
        </c:ser>
        <c:gapWidth val="300"/>
        <c:axId val="183163520"/>
        <c:axId val="188635008"/>
      </c:barChart>
      <c:catAx>
        <c:axId val="183163520"/>
        <c:scaling>
          <c:orientation val="minMax"/>
        </c:scaling>
        <c:axPos val="b"/>
        <c:title>
          <c:tx>
            <c:rich>
              <a:bodyPr rot="0" vert="horz"/>
              <a:lstStyle/>
              <a:p>
                <a:pPr>
                  <a:defRPr/>
                </a:pPr>
                <a:r>
                  <a:rPr lang="zh-TW"/>
                  <a:t>調查批次</a:t>
                </a:r>
                <a:endParaRPr lang="en-US"/>
              </a:p>
              <a:p>
                <a:pPr>
                  <a:defRPr/>
                </a:pPr>
                <a:r>
                  <a:rPr lang="zh-TW"/>
                  <a:t>文旦生長期</a:t>
                </a:r>
              </a:p>
            </c:rich>
          </c:tx>
          <c:layout>
            <c:manualLayout>
              <c:xMode val="edge"/>
              <c:yMode val="edge"/>
              <c:x val="0.39078171478565216"/>
              <c:y val="0.84250000000000003"/>
            </c:manualLayout>
          </c:layout>
          <c:spPr>
            <a:noFill/>
            <a:ln>
              <a:noFill/>
            </a:ln>
            <a:effectLst/>
          </c:spPr>
        </c:title>
        <c:numFmt formatCode="General" sourceLinked="1"/>
        <c:majorTickMark val="none"/>
        <c:tickLblPos val="nextTo"/>
        <c:spPr>
          <a:noFill/>
          <a:ln w="9525" cap="flat" cmpd="sng" algn="ctr">
            <a:solidFill>
              <a:schemeClr val="tx1"/>
            </a:solidFill>
            <a:round/>
          </a:ln>
          <a:effectLst/>
        </c:spPr>
        <c:txPr>
          <a:bodyPr rot="-60000000" vert="horz"/>
          <a:lstStyle/>
          <a:p>
            <a:pPr>
              <a:defRPr/>
            </a:pPr>
            <a:endParaRPr lang="zh-TW"/>
          </a:p>
        </c:txPr>
        <c:crossAx val="188635008"/>
        <c:crosses val="autoZero"/>
        <c:auto val="1"/>
        <c:lblAlgn val="ctr"/>
        <c:lblOffset val="100"/>
      </c:catAx>
      <c:valAx>
        <c:axId val="188635008"/>
        <c:scaling>
          <c:orientation val="minMax"/>
        </c:scaling>
        <c:axPos val="l"/>
        <c:title>
          <c:tx>
            <c:rich>
              <a:bodyPr rot="-5400000" vert="horz"/>
              <a:lstStyle/>
              <a:p>
                <a:pPr>
                  <a:defRPr/>
                </a:pPr>
                <a:r>
                  <a:rPr lang="zh-TW"/>
                  <a:t>瓢蟲族群，隻</a:t>
                </a:r>
              </a:p>
            </c:rich>
          </c:tx>
          <c:spPr>
            <a:noFill/>
            <a:ln>
              <a:noFill/>
            </a:ln>
            <a:effectLst/>
          </c:spPr>
        </c:title>
        <c:numFmt formatCode="General" sourceLinked="1"/>
        <c:tickLblPos val="nextTo"/>
        <c:spPr>
          <a:noFill/>
          <a:ln>
            <a:solidFill>
              <a:schemeClr val="tx1"/>
            </a:solidFill>
          </a:ln>
          <a:effectLst/>
        </c:spPr>
        <c:txPr>
          <a:bodyPr rot="-60000000" vert="horz"/>
          <a:lstStyle/>
          <a:p>
            <a:pPr>
              <a:defRPr/>
            </a:pPr>
            <a:endParaRPr lang="zh-TW"/>
          </a:p>
        </c:txPr>
        <c:crossAx val="183163520"/>
        <c:crosses val="autoZero"/>
        <c:crossBetween val="between"/>
      </c:valAx>
      <c:spPr>
        <a:noFill/>
        <a:ln>
          <a:noFill/>
        </a:ln>
        <a:effectLst/>
      </c:spPr>
    </c:plotArea>
    <c:legend>
      <c:legendPos val="r"/>
      <c:layout>
        <c:manualLayout>
          <c:xMode val="edge"/>
          <c:yMode val="edge"/>
          <c:x val="0.82810542432195988"/>
          <c:y val="4.2267424905220251E-2"/>
          <c:w val="0.14411679790026249"/>
          <c:h val="0.15620589093030052"/>
        </c:manualLayout>
      </c:layout>
      <c:spPr>
        <a:noFill/>
        <a:ln>
          <a:noFill/>
        </a:ln>
        <a:effectLst/>
      </c:spPr>
      <c:txPr>
        <a:bodyPr rot="0" vert="horz"/>
        <a:lstStyle/>
        <a:p>
          <a:pPr>
            <a:defRPr/>
          </a:pPr>
          <a:endParaRPr lang="zh-TW"/>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itchFamily="18" charset="0"/>
          <a:ea typeface="標楷體" pitchFamily="65" charset="-120"/>
          <a:cs typeface="Times New Roman" pitchFamily="18" charset="0"/>
        </a:defRPr>
      </a:pPr>
      <a:endParaRPr lang="zh-TW"/>
    </a:p>
  </c:txPr>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EB3B6-468F-4EDD-8140-90672A3F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1058</Words>
  <Characters>6031</Characters>
  <Application>Microsoft Office Word</Application>
  <DocSecurity>0</DocSecurity>
  <Lines>50</Lines>
  <Paragraphs>14</Paragraphs>
  <ScaleCrop>false</ScaleCrop>
  <Company>Hewlett-Packard Company</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潘佳辰</dc:creator>
  <cp:lastModifiedBy>吳靜芳</cp:lastModifiedBy>
  <cp:revision>2</cp:revision>
  <cp:lastPrinted>2021-09-07T01:45:00Z</cp:lastPrinted>
  <dcterms:created xsi:type="dcterms:W3CDTF">2021-09-07T01:51:00Z</dcterms:created>
  <dcterms:modified xsi:type="dcterms:W3CDTF">2021-09-07T01:51:00Z</dcterms:modified>
</cp:coreProperties>
</file>