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F" w:rsidRDefault="003D59C6" w:rsidP="003D4677">
      <w:pPr>
        <w:jc w:val="center"/>
        <w:rPr>
          <w:rFonts w:ascii="Times New Roman" w:eastAsia="標楷體" w:hAnsi="Times New Roman" w:cs="細明體"/>
          <w:b/>
          <w:kern w:val="0"/>
          <w:sz w:val="28"/>
          <w:szCs w:val="28"/>
        </w:rPr>
      </w:pPr>
      <w:r>
        <w:rPr>
          <w:rFonts w:ascii="Times New Roman" w:eastAsia="標楷體" w:hAnsi="Times New Roman" w:cs="細明體" w:hint="eastAsia"/>
          <w:b/>
          <w:kern w:val="0"/>
          <w:sz w:val="28"/>
          <w:szCs w:val="28"/>
        </w:rPr>
        <w:t>油茶</w:t>
      </w:r>
      <w:r w:rsidR="00E6797F" w:rsidRPr="003D4677">
        <w:rPr>
          <w:rFonts w:ascii="Times New Roman" w:eastAsia="標楷體" w:hAnsi="Times New Roman" w:cs="細明體"/>
          <w:b/>
          <w:kern w:val="0"/>
          <w:sz w:val="28"/>
          <w:szCs w:val="28"/>
        </w:rPr>
        <w:t>胚軸嫁接苗</w:t>
      </w:r>
    </w:p>
    <w:p w:rsidR="003D4677" w:rsidRPr="00080236" w:rsidRDefault="003D4677" w:rsidP="003D4677">
      <w:pPr>
        <w:jc w:val="center"/>
        <w:rPr>
          <w:rFonts w:ascii="Times New Roman" w:eastAsia="標楷體" w:hAnsi="Times New Roman" w:cs="細明體"/>
          <w:kern w:val="0"/>
          <w:szCs w:val="24"/>
        </w:rPr>
      </w:pPr>
      <w:r w:rsidRPr="00080236">
        <w:rPr>
          <w:rFonts w:ascii="Times New Roman" w:eastAsia="標楷體" w:hAnsi="Times New Roman" w:cs="細明體" w:hint="eastAsia"/>
          <w:kern w:val="0"/>
          <w:szCs w:val="24"/>
        </w:rPr>
        <w:t>羅英妃、曾一航、薛佑光</w:t>
      </w:r>
    </w:p>
    <w:p w:rsidR="003D4677" w:rsidRDefault="004B44F2" w:rsidP="003D4677">
      <w:pPr>
        <w:jc w:val="center"/>
        <w:rPr>
          <w:rFonts w:ascii="Times New Roman" w:eastAsia="標楷體" w:hAnsi="Times New Roman" w:cs="細明體"/>
          <w:b/>
          <w:kern w:val="0"/>
          <w:szCs w:val="24"/>
        </w:rPr>
      </w:pPr>
      <w:r>
        <w:rPr>
          <w:rFonts w:ascii="Times New Roman" w:eastAsia="標楷體" w:hAnsi="Times New Roman" w:cs="細明體"/>
          <w:b/>
          <w:kern w:val="0"/>
          <w:szCs w:val="24"/>
        </w:rPr>
        <w:t>前言</w:t>
      </w:r>
    </w:p>
    <w:p w:rsidR="00300F59" w:rsidRDefault="00E6797F" w:rsidP="00C66031">
      <w:pPr>
        <w:ind w:firstLineChars="177" w:firstLine="425"/>
        <w:rPr>
          <w:rFonts w:ascii="標楷體" w:eastAsia="標楷體" w:hAnsi="標楷體"/>
          <w:sz w:val="23"/>
          <w:szCs w:val="23"/>
          <w:shd w:val="clear" w:color="auto" w:fill="FFFFFF"/>
        </w:rPr>
      </w:pPr>
      <w:r w:rsidRPr="00136FC2">
        <w:rPr>
          <w:rFonts w:ascii="標楷體" w:eastAsia="標楷體" w:hAnsi="標楷體" w:cs="細明體"/>
          <w:kern w:val="0"/>
          <w:szCs w:val="24"/>
        </w:rPr>
        <w:t>油茶為重</w:t>
      </w:r>
      <w:r w:rsidR="00944FC5">
        <w:rPr>
          <w:rFonts w:ascii="標楷體" w:eastAsia="標楷體" w:hAnsi="標楷體" w:cs="細明體"/>
          <w:kern w:val="0"/>
          <w:szCs w:val="24"/>
        </w:rPr>
        <w:t>要的油料作物，具有適應性強、經營成本低</w:t>
      </w:r>
      <w:r w:rsidR="00300F59">
        <w:rPr>
          <w:rFonts w:ascii="標楷體" w:eastAsia="標楷體" w:hAnsi="標楷體" w:cs="細明體" w:hint="eastAsia"/>
          <w:kern w:val="0"/>
          <w:szCs w:val="24"/>
        </w:rPr>
        <w:t>及</w:t>
      </w:r>
      <w:r w:rsidR="00944FC5">
        <w:rPr>
          <w:rFonts w:ascii="標楷體" w:eastAsia="標楷體" w:hAnsi="標楷體" w:cs="細明體"/>
          <w:kern w:val="0"/>
          <w:szCs w:val="24"/>
        </w:rPr>
        <w:t>用途廣泛等特點，</w:t>
      </w:r>
      <w:r w:rsidR="00A12314" w:rsidRPr="00136FC2">
        <w:rPr>
          <w:rFonts w:ascii="標楷體" w:eastAsia="標楷體" w:hAnsi="標楷體" w:cs="細明體"/>
          <w:kern w:val="0"/>
          <w:szCs w:val="24"/>
        </w:rPr>
        <w:t>為</w:t>
      </w:r>
      <w:r w:rsidRPr="00136FC2">
        <w:rPr>
          <w:rFonts w:ascii="標楷體" w:eastAsia="標楷體" w:hAnsi="標楷體" w:cs="細明體"/>
          <w:kern w:val="0"/>
          <w:szCs w:val="24"/>
        </w:rPr>
        <w:t>優良的食用油並深受廣大消費者的喜愛，在市場上有很大的發展空間。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油茶目前列為</w:t>
      </w:r>
      <w:r w:rsidR="00EE2C2A" w:rsidRPr="00136FC2">
        <w:rPr>
          <w:rFonts w:ascii="標楷體" w:eastAsia="標楷體" w:hAnsi="標楷體" w:cs="Times New Roman" w:hint="eastAsia"/>
        </w:rPr>
        <w:t>休耕地與檳榔園轉作的熱門作物選項之一</w:t>
      </w:r>
      <w:r w:rsidR="00EE2C2A" w:rsidRPr="00136FC2">
        <w:rPr>
          <w:rFonts w:ascii="標楷體" w:eastAsia="標楷體" w:hAnsi="標楷體" w:cs="DFKaiShu-SB-Estd-BF" w:hint="eastAsia"/>
          <w:kern w:val="0"/>
          <w:szCs w:val="24"/>
        </w:rPr>
        <w:t>，但早期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種植的油茶</w:t>
      </w:r>
      <w:r w:rsidR="00300F59">
        <w:rPr>
          <w:rFonts w:ascii="標楷體" w:eastAsia="標楷體" w:hAnsi="標楷體" w:cs="細明體" w:hint="eastAsia"/>
          <w:kern w:val="0"/>
          <w:szCs w:val="24"/>
        </w:rPr>
        <w:t>因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豐產植株比率過低、樹齡老化、管理粗放、管理技術不足</w:t>
      </w:r>
      <w:r w:rsidR="00300F59">
        <w:rPr>
          <w:rFonts w:ascii="標楷體" w:eastAsia="標楷體" w:hAnsi="標楷體" w:cs="細明體" w:hint="eastAsia"/>
          <w:kern w:val="0"/>
          <w:szCs w:val="24"/>
        </w:rPr>
        <w:t>及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單位面積經濟效益不</w:t>
      </w:r>
      <w:r w:rsidR="00300F59">
        <w:rPr>
          <w:rFonts w:ascii="標楷體" w:eastAsia="標楷體" w:hAnsi="標楷體" w:cs="細明體" w:hint="eastAsia"/>
          <w:kern w:val="0"/>
          <w:szCs w:val="24"/>
        </w:rPr>
        <w:t>佳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等諸多問題，</w:t>
      </w:r>
      <w:r w:rsidR="00300F59">
        <w:rPr>
          <w:rFonts w:ascii="標楷體" w:eastAsia="標楷體" w:hAnsi="標楷體" w:cs="細明體" w:hint="eastAsia"/>
          <w:kern w:val="0"/>
          <w:szCs w:val="24"/>
        </w:rPr>
        <w:t>嚴重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影響油茶產業的長遠發展。故考慮新植</w:t>
      </w:r>
      <w:r w:rsidR="00EE2C2A" w:rsidRPr="00136FC2">
        <w:rPr>
          <w:rFonts w:ascii="標楷體" w:eastAsia="標楷體" w:hAnsi="標楷體" w:cs="Times New Roman" w:hint="eastAsia"/>
        </w:rPr>
        <w:t>油茶</w:t>
      </w:r>
      <w:r w:rsidR="00C66031">
        <w:rPr>
          <w:rFonts w:ascii="標楷體" w:eastAsia="標楷體" w:hAnsi="標楷體" w:cs="細明體" w:hint="eastAsia"/>
          <w:kern w:val="0"/>
          <w:szCs w:val="24"/>
        </w:rPr>
        <w:t>時，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要</w:t>
      </w:r>
      <w:r w:rsidR="00EE2C2A" w:rsidRPr="00136FC2">
        <w:rPr>
          <w:rFonts w:ascii="標楷體" w:eastAsia="標楷體" w:hAnsi="標楷體" w:cs="DFKaiShu-SB-Estd-BF" w:hint="eastAsia"/>
          <w:kern w:val="0"/>
          <w:szCs w:val="24"/>
        </w:rPr>
        <w:t>特別注意油茶之品種、種苗來源、種苗類型</w:t>
      </w:r>
      <w:r w:rsidR="00300F59">
        <w:rPr>
          <w:rFonts w:ascii="標楷體" w:eastAsia="標楷體" w:hAnsi="標楷體" w:cs="DFKaiShu-SB-Estd-BF" w:hint="eastAsia"/>
          <w:kern w:val="0"/>
          <w:szCs w:val="24"/>
        </w:rPr>
        <w:t>，以克服</w:t>
      </w:r>
      <w:proofErr w:type="gramStart"/>
      <w:r w:rsidR="00300F59">
        <w:rPr>
          <w:rFonts w:ascii="標楷體" w:eastAsia="標楷體" w:hAnsi="標楷體" w:cs="DFKaiShu-SB-Estd-BF" w:hint="eastAsia"/>
          <w:kern w:val="0"/>
          <w:szCs w:val="24"/>
        </w:rPr>
        <w:t>服</w:t>
      </w:r>
      <w:proofErr w:type="gramEnd"/>
      <w:r w:rsidR="00300F59">
        <w:rPr>
          <w:rFonts w:ascii="標楷體" w:eastAsia="標楷體" w:hAnsi="標楷體" w:cs="DFKaiShu-SB-Estd-BF" w:hint="eastAsia"/>
          <w:kern w:val="0"/>
          <w:szCs w:val="24"/>
        </w:rPr>
        <w:t>豐產植株偏少的問題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。種苗為農業之母，種苗的優劣與油茶生產有密切關係，選擇適地適種的品種及</w:t>
      </w:r>
      <w:r w:rsidR="00300F59" w:rsidRPr="00136FC2">
        <w:rPr>
          <w:rFonts w:ascii="標楷體" w:eastAsia="標楷體" w:hAnsi="標楷體" w:cs="細明體" w:hint="eastAsia"/>
          <w:kern w:val="0"/>
          <w:szCs w:val="24"/>
        </w:rPr>
        <w:t>種苗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類型為栽植油茶成功</w:t>
      </w:r>
      <w:proofErr w:type="gramStart"/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的首步</w:t>
      </w:r>
      <w:proofErr w:type="gramEnd"/>
      <w:r w:rsidRPr="00136FC2">
        <w:rPr>
          <w:rFonts w:ascii="標楷體" w:eastAsia="標楷體" w:hAnsi="標楷體" w:cs="細明體"/>
          <w:kern w:val="0"/>
          <w:szCs w:val="24"/>
        </w:rPr>
        <w:t>。</w:t>
      </w:r>
      <w:r w:rsidR="00300F59">
        <w:rPr>
          <w:rFonts w:ascii="標楷體" w:eastAsia="標楷體" w:hAnsi="標楷體" w:cs="細明體"/>
          <w:kern w:val="0"/>
          <w:szCs w:val="24"/>
        </w:rPr>
        <w:t>種苗</w:t>
      </w:r>
      <w:r w:rsidR="00300F59">
        <w:rPr>
          <w:rFonts w:ascii="標楷體" w:eastAsia="標楷體" w:hAnsi="標楷體" w:cs="細明體" w:hint="eastAsia"/>
          <w:kern w:val="0"/>
          <w:szCs w:val="24"/>
        </w:rPr>
        <w:t>繁殖</w:t>
      </w:r>
      <w:r w:rsidR="00300F59">
        <w:rPr>
          <w:rFonts w:ascii="標楷體" w:eastAsia="標楷體" w:hAnsi="標楷體" w:cs="細明體"/>
          <w:kern w:val="0"/>
          <w:szCs w:val="24"/>
        </w:rPr>
        <w:t>類型可分為實生苗</w:t>
      </w:r>
      <w:proofErr w:type="gramStart"/>
      <w:r w:rsidR="00300F59">
        <w:rPr>
          <w:rFonts w:ascii="標楷體" w:eastAsia="標楷體" w:hAnsi="標楷體" w:cs="細明體"/>
          <w:kern w:val="0"/>
          <w:szCs w:val="24"/>
        </w:rPr>
        <w:t>扦</w:t>
      </w:r>
      <w:r w:rsidR="00300F59">
        <w:rPr>
          <w:rFonts w:ascii="標楷體" w:eastAsia="標楷體" w:hAnsi="標楷體" w:cs="細明體" w:hint="eastAsia"/>
          <w:kern w:val="0"/>
          <w:szCs w:val="24"/>
        </w:rPr>
        <w:t>插苗及</w:t>
      </w:r>
      <w:proofErr w:type="gramEnd"/>
      <w:r w:rsidR="00300F59">
        <w:rPr>
          <w:rFonts w:ascii="標楷體" w:eastAsia="標楷體" w:hAnsi="標楷體" w:cs="細明體" w:hint="eastAsia"/>
          <w:kern w:val="0"/>
          <w:szCs w:val="24"/>
        </w:rPr>
        <w:t>嫁接苗三大類，</w:t>
      </w:r>
      <w:r w:rsidRPr="00136FC2">
        <w:rPr>
          <w:rFonts w:ascii="標楷體" w:eastAsia="標楷體" w:hAnsi="標楷體" w:cs="細明體"/>
          <w:kern w:val="0"/>
          <w:szCs w:val="24"/>
        </w:rPr>
        <w:t>目前台灣油茶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育苗</w:t>
      </w:r>
      <w:r w:rsidRPr="00136FC2">
        <w:rPr>
          <w:rFonts w:ascii="標楷體" w:eastAsia="標楷體" w:hAnsi="標楷體" w:cs="細明體"/>
          <w:kern w:val="0"/>
          <w:szCs w:val="24"/>
        </w:rPr>
        <w:t>以實生苗及</w:t>
      </w:r>
      <w:proofErr w:type="gramStart"/>
      <w:r w:rsidRPr="00136FC2">
        <w:rPr>
          <w:rFonts w:ascii="標楷體" w:eastAsia="標楷體" w:hAnsi="標楷體" w:cs="細明體"/>
          <w:kern w:val="0"/>
          <w:szCs w:val="24"/>
        </w:rPr>
        <w:t>扦插苗為主</w:t>
      </w:r>
      <w:proofErr w:type="gramEnd"/>
      <w:r w:rsidRPr="00136FC2">
        <w:rPr>
          <w:rFonts w:ascii="標楷體" w:eastAsia="標楷體" w:hAnsi="標楷體" w:cs="細明體"/>
          <w:kern w:val="0"/>
          <w:szCs w:val="24"/>
        </w:rPr>
        <w:t>，</w:t>
      </w:r>
      <w:proofErr w:type="gramStart"/>
      <w:r w:rsidR="00EE2C2A" w:rsidRPr="00136FC2">
        <w:rPr>
          <w:rFonts w:ascii="標楷體" w:eastAsia="標楷體" w:hAnsi="標楷體" w:cs="細明體"/>
          <w:kern w:val="0"/>
          <w:szCs w:val="24"/>
        </w:rPr>
        <w:t>嫁接苗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較少</w:t>
      </w:r>
      <w:proofErr w:type="gramEnd"/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生產，</w:t>
      </w:r>
      <w:r w:rsidRPr="00136FC2">
        <w:rPr>
          <w:rFonts w:ascii="標楷體" w:eastAsia="標楷體" w:hAnsi="標楷體" w:cs="細明體"/>
          <w:kern w:val="0"/>
          <w:szCs w:val="24"/>
        </w:rPr>
        <w:t>中國大陸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方面則</w:t>
      </w:r>
      <w:r w:rsidRPr="00136FC2">
        <w:rPr>
          <w:rFonts w:ascii="標楷體" w:eastAsia="標楷體" w:hAnsi="標楷體" w:cs="細明體"/>
          <w:kern w:val="0"/>
          <w:szCs w:val="24"/>
        </w:rPr>
        <w:t>採</w:t>
      </w:r>
      <w:r w:rsidR="00F162CE" w:rsidRPr="00136FC2">
        <w:rPr>
          <w:rFonts w:ascii="標楷體" w:eastAsia="標楷體" w:hAnsi="標楷體" w:cs="細明體"/>
          <w:kern w:val="0"/>
          <w:szCs w:val="24"/>
        </w:rPr>
        <w:t>用</w:t>
      </w:r>
      <w:r w:rsidRPr="00136FC2">
        <w:rPr>
          <w:rFonts w:ascii="標楷體" w:eastAsia="標楷體" w:hAnsi="標楷體" w:cs="細明體"/>
          <w:kern w:val="0"/>
          <w:szCs w:val="24"/>
        </w:rPr>
        <w:t>胚軸嫁接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(芽苗</w:t>
      </w:r>
      <w:proofErr w:type="gramStart"/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)</w:t>
      </w:r>
      <w:r w:rsidRPr="00136FC2">
        <w:rPr>
          <w:rFonts w:ascii="標楷體" w:eastAsia="標楷體" w:hAnsi="標楷體" w:cs="細明體"/>
          <w:kern w:val="0"/>
          <w:szCs w:val="24"/>
        </w:rPr>
        <w:t>育苗方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式</w:t>
      </w:r>
      <w:r w:rsidR="00EE2C2A" w:rsidRPr="00136FC2">
        <w:rPr>
          <w:rFonts w:ascii="標楷體" w:eastAsia="標楷體" w:hAnsi="標楷體" w:cs="細明體" w:hint="eastAsia"/>
          <w:kern w:val="0"/>
          <w:szCs w:val="24"/>
        </w:rPr>
        <w:t>量化生產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。</w:t>
      </w:r>
      <w:r w:rsidRPr="00136FC2">
        <w:rPr>
          <w:rFonts w:ascii="標楷體" w:eastAsia="標楷體" w:hAnsi="標楷體" w:cs="細明體"/>
          <w:kern w:val="0"/>
          <w:szCs w:val="24"/>
        </w:rPr>
        <w:t>所謂胚軸嫁接育苗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，</w:t>
      </w:r>
      <w:r w:rsidRPr="00136FC2">
        <w:rPr>
          <w:rFonts w:ascii="標楷體" w:eastAsia="標楷體" w:hAnsi="標楷體" w:cs="細明體"/>
          <w:kern w:val="0"/>
          <w:szCs w:val="24"/>
        </w:rPr>
        <w:t>是指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將</w:t>
      </w:r>
      <w:r w:rsidRPr="00136FC2">
        <w:rPr>
          <w:rFonts w:ascii="標楷體" w:eastAsia="標楷體" w:hAnsi="標楷體" w:cs="細明體"/>
          <w:kern w:val="0"/>
          <w:szCs w:val="24"/>
        </w:rPr>
        <w:t>油茶種子經層</w:t>
      </w:r>
      <w:proofErr w:type="gramStart"/>
      <w:r w:rsidRPr="00136FC2">
        <w:rPr>
          <w:rFonts w:ascii="標楷體" w:eastAsia="標楷體" w:hAnsi="標楷體" w:cs="細明體"/>
          <w:kern w:val="0"/>
          <w:szCs w:val="24"/>
        </w:rPr>
        <w:t>積濕藏</w:t>
      </w:r>
      <w:proofErr w:type="gramEnd"/>
      <w:r w:rsidRPr="00136FC2">
        <w:rPr>
          <w:rFonts w:ascii="標楷體" w:eastAsia="標楷體" w:hAnsi="標楷體" w:cs="細明體"/>
          <w:kern w:val="0"/>
          <w:szCs w:val="24"/>
        </w:rPr>
        <w:t>處理</w:t>
      </w:r>
      <w:r w:rsidR="00F162CE" w:rsidRPr="00136FC2">
        <w:rPr>
          <w:rFonts w:ascii="標楷體" w:eastAsia="標楷體" w:hAnsi="標楷體" w:cs="細明體"/>
          <w:kern w:val="0"/>
          <w:szCs w:val="24"/>
        </w:rPr>
        <w:t>及播種後</w:t>
      </w:r>
      <w:r w:rsidRPr="00136FC2">
        <w:rPr>
          <w:rFonts w:ascii="標楷體" w:eastAsia="標楷體" w:hAnsi="標楷體" w:cs="細明體"/>
          <w:kern w:val="0"/>
          <w:szCs w:val="24"/>
        </w:rPr>
        <w:t>，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以其</w:t>
      </w:r>
      <w:r w:rsidRPr="00136FC2">
        <w:rPr>
          <w:rFonts w:ascii="標楷體" w:eastAsia="標楷體" w:hAnsi="標楷體" w:cs="細明體"/>
          <w:kern w:val="0"/>
          <w:szCs w:val="24"/>
        </w:rPr>
        <w:t>發芽但尚未展葉的幼苗作為砧木．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再</w:t>
      </w:r>
      <w:r w:rsidR="00F162CE" w:rsidRPr="00136FC2">
        <w:rPr>
          <w:rFonts w:ascii="標楷體" w:eastAsia="標楷體" w:hAnsi="標楷體" w:cs="細明體" w:hint="eastAsia"/>
          <w:kern w:val="0"/>
          <w:szCs w:val="24"/>
        </w:rPr>
        <w:t>採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用</w:t>
      </w:r>
      <w:r w:rsidRPr="00136FC2">
        <w:rPr>
          <w:rFonts w:ascii="標楷體" w:eastAsia="標楷體" w:hAnsi="標楷體" w:cs="細明體"/>
          <w:kern w:val="0"/>
          <w:szCs w:val="24"/>
        </w:rPr>
        <w:t>油茶</w:t>
      </w:r>
      <w:r w:rsidR="004F61F0" w:rsidRPr="00136FC2">
        <w:rPr>
          <w:rFonts w:ascii="標楷體" w:eastAsia="標楷體" w:hAnsi="標楷體" w:cs="細明體"/>
          <w:kern w:val="0"/>
          <w:szCs w:val="24"/>
        </w:rPr>
        <w:t>之</w:t>
      </w:r>
      <w:r w:rsidRPr="00136FC2">
        <w:rPr>
          <w:rFonts w:ascii="標楷體" w:eastAsia="標楷體" w:hAnsi="標楷體" w:cs="細明體"/>
          <w:kern w:val="0"/>
          <w:szCs w:val="24"/>
        </w:rPr>
        <w:t>半木質化枝條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作</w:t>
      </w:r>
      <w:r w:rsidRPr="00136FC2">
        <w:rPr>
          <w:rFonts w:ascii="標楷體" w:eastAsia="標楷體" w:hAnsi="標楷體" w:cs="細明體"/>
          <w:kern w:val="0"/>
          <w:szCs w:val="24"/>
        </w:rPr>
        <w:t>為接穗，</w:t>
      </w:r>
      <w:proofErr w:type="gramStart"/>
      <w:r w:rsidR="00F162CE" w:rsidRPr="00136FC2">
        <w:rPr>
          <w:rFonts w:ascii="標楷體" w:eastAsia="標楷體" w:hAnsi="標楷體" w:cs="細明體" w:hint="eastAsia"/>
          <w:kern w:val="0"/>
          <w:szCs w:val="24"/>
        </w:rPr>
        <w:t>以</w:t>
      </w:r>
      <w:r w:rsidRPr="00136FC2">
        <w:rPr>
          <w:rFonts w:ascii="標楷體" w:eastAsia="標楷體" w:hAnsi="標楷體" w:cs="細明體"/>
          <w:kern w:val="0"/>
          <w:szCs w:val="24"/>
        </w:rPr>
        <w:t>劈接</w:t>
      </w:r>
      <w:proofErr w:type="gramEnd"/>
      <w:r w:rsidRPr="00136FC2">
        <w:rPr>
          <w:rFonts w:ascii="標楷體" w:eastAsia="標楷體" w:hAnsi="標楷體" w:cs="細明體"/>
          <w:kern w:val="0"/>
          <w:szCs w:val="24"/>
        </w:rPr>
        <w:t>法進行嫁接的一種育苗方法</w:t>
      </w:r>
      <w:r w:rsidRPr="00136FC2">
        <w:rPr>
          <w:rFonts w:ascii="標楷體" w:eastAsia="標楷體" w:hAnsi="標楷體" w:cs="細明體" w:hint="eastAsia"/>
          <w:kern w:val="0"/>
          <w:szCs w:val="24"/>
        </w:rPr>
        <w:t>。</w:t>
      </w:r>
      <w:r w:rsidR="00F162CE" w:rsidRPr="00136FC2">
        <w:rPr>
          <w:rFonts w:ascii="標楷體" w:eastAsia="標楷體" w:hAnsi="標楷體" w:cs="細明體" w:hint="eastAsia"/>
          <w:kern w:val="0"/>
          <w:szCs w:val="24"/>
        </w:rPr>
        <w:t>特點為</w:t>
      </w:r>
      <w:r w:rsidR="00136FC2">
        <w:rPr>
          <w:rFonts w:ascii="標楷體" w:eastAsia="標楷體" w:hAnsi="標楷體" w:hint="eastAsia"/>
          <w:sz w:val="23"/>
          <w:szCs w:val="23"/>
          <w:shd w:val="clear" w:color="auto" w:fill="FFFFFF"/>
        </w:rPr>
        <w:t>當年播種、嫁接並當年出苗，所培育的苗木</w:t>
      </w:r>
      <w:r w:rsidR="00F162CE" w:rsidRPr="00136FC2">
        <w:rPr>
          <w:rFonts w:ascii="標楷體" w:eastAsia="標楷體" w:hAnsi="標楷體" w:hint="eastAsia"/>
          <w:sz w:val="23"/>
          <w:szCs w:val="23"/>
          <w:shd w:val="clear" w:color="auto" w:fill="FFFFFF"/>
        </w:rPr>
        <w:t>接口癒合完整，操作簡單，且大部分可在室內進行，有利大規模生產</w:t>
      </w:r>
      <w:r w:rsidR="00A12314" w:rsidRPr="00136FC2">
        <w:rPr>
          <w:rFonts w:ascii="標楷體" w:eastAsia="標楷體" w:hAnsi="標楷體" w:hint="eastAsia"/>
          <w:sz w:val="23"/>
          <w:szCs w:val="23"/>
          <w:shd w:val="clear" w:color="auto" w:fill="FFFFFF"/>
        </w:rPr>
        <w:t>的育苗方法</w:t>
      </w:r>
      <w:r w:rsidR="00F162CE" w:rsidRPr="00136FC2">
        <w:rPr>
          <w:rFonts w:ascii="標楷體" w:eastAsia="標楷體" w:hAnsi="標楷體" w:hint="eastAsia"/>
          <w:sz w:val="23"/>
          <w:szCs w:val="23"/>
          <w:shd w:val="clear" w:color="auto" w:fill="FFFFFF"/>
        </w:rPr>
        <w:t>。</w:t>
      </w:r>
    </w:p>
    <w:p w:rsidR="004B44F2" w:rsidRPr="004B44F2" w:rsidRDefault="004B44F2" w:rsidP="004B44F2">
      <w:pPr>
        <w:jc w:val="center"/>
        <w:rPr>
          <w:rFonts w:ascii="標楷體" w:eastAsia="標楷體" w:hAnsi="標楷體" w:cs="細明體"/>
          <w:b/>
          <w:kern w:val="0"/>
          <w:szCs w:val="24"/>
        </w:rPr>
      </w:pPr>
      <w:r w:rsidRPr="004B44F2">
        <w:rPr>
          <w:rFonts w:ascii="標楷體" w:eastAsia="標楷體" w:hAnsi="標楷體" w:cs="細明體"/>
          <w:b/>
          <w:kern w:val="0"/>
          <w:szCs w:val="24"/>
        </w:rPr>
        <w:t>胚軸嫁接育苗</w:t>
      </w:r>
    </w:p>
    <w:p w:rsidR="00AE59DC" w:rsidRPr="004B44F2" w:rsidRDefault="004B44F2" w:rsidP="004B44F2">
      <w:pPr>
        <w:autoSpaceDE w:val="0"/>
        <w:autoSpaceDN w:val="0"/>
        <w:adjustRightInd w:val="0"/>
        <w:ind w:firstLineChars="177" w:firstLine="425"/>
        <w:rPr>
          <w:rFonts w:eastAsia="標楷體" w:hAnsi="標楷體" w:cs="細明體"/>
          <w:kern w:val="0"/>
          <w:szCs w:val="24"/>
        </w:rPr>
      </w:pPr>
      <w:r w:rsidRPr="004B44F2">
        <w:rPr>
          <w:rFonts w:ascii="標楷體" w:eastAsia="標楷體" w:hAnsi="標楷體" w:cs="細明體"/>
          <w:kern w:val="0"/>
          <w:szCs w:val="24"/>
        </w:rPr>
        <w:t>胚軸嫁接育苗可分為砧木培育、</w:t>
      </w:r>
      <w:r w:rsidRPr="004B44F2">
        <w:rPr>
          <w:rFonts w:eastAsia="標楷體" w:hAnsi="標楷體" w:cs="細明體"/>
          <w:kern w:val="0"/>
          <w:szCs w:val="24"/>
        </w:rPr>
        <w:t>接穗來</w:t>
      </w:r>
      <w:r w:rsidRPr="004B44F2">
        <w:rPr>
          <w:rFonts w:eastAsia="標楷體" w:hAnsi="標楷體" w:cs="細明體" w:hint="eastAsia"/>
          <w:kern w:val="0"/>
          <w:szCs w:val="24"/>
        </w:rPr>
        <w:t>源</w:t>
      </w:r>
      <w:r w:rsidRPr="004B44F2">
        <w:rPr>
          <w:rFonts w:eastAsia="標楷體" w:hAnsi="標楷體" w:cs="細明體"/>
          <w:kern w:val="0"/>
          <w:szCs w:val="24"/>
        </w:rPr>
        <w:t>與</w:t>
      </w:r>
      <w:proofErr w:type="gramStart"/>
      <w:r w:rsidRPr="004B44F2">
        <w:rPr>
          <w:rFonts w:eastAsia="標楷體" w:hAnsi="標楷體" w:cs="細明體"/>
          <w:kern w:val="0"/>
          <w:szCs w:val="24"/>
        </w:rPr>
        <w:t>採</w:t>
      </w:r>
      <w:proofErr w:type="gramEnd"/>
      <w:r w:rsidRPr="004B44F2">
        <w:rPr>
          <w:rFonts w:eastAsia="標楷體" w:hAnsi="標楷體" w:cs="細明體"/>
          <w:kern w:val="0"/>
          <w:szCs w:val="24"/>
        </w:rPr>
        <w:t>穗作業、胚軸嫁接作業、</w:t>
      </w:r>
      <w:r w:rsidRPr="004B44F2">
        <w:rPr>
          <w:rFonts w:ascii="Times New Roman" w:eastAsia="標楷體" w:hAnsi="Times New Roman" w:cs="細明體" w:hint="eastAsia"/>
          <w:kern w:val="0"/>
          <w:szCs w:val="24"/>
        </w:rPr>
        <w:t>嫁接後管理及</w:t>
      </w:r>
      <w:r w:rsidRPr="004B44F2">
        <w:rPr>
          <w:rFonts w:ascii="Times New Roman" w:eastAsia="標楷體" w:hAnsi="標楷體" w:hint="eastAsia"/>
          <w:kern w:val="0"/>
          <w:szCs w:val="24"/>
        </w:rPr>
        <w:t>病害防治等，</w:t>
      </w:r>
      <w:r w:rsidR="00C66031" w:rsidRPr="004B44F2">
        <w:rPr>
          <w:rFonts w:ascii="標楷體" w:eastAsia="標楷體" w:hAnsi="標楷體" w:hint="eastAsia"/>
          <w:sz w:val="23"/>
          <w:szCs w:val="23"/>
          <w:shd w:val="clear" w:color="auto" w:fill="FFFFFF"/>
        </w:rPr>
        <w:t>培育方法分述如下：</w:t>
      </w:r>
    </w:p>
    <w:p w:rsidR="00AE59DC" w:rsidRDefault="00AE59DC" w:rsidP="00AE59D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細明體"/>
          <w:kern w:val="0"/>
          <w:szCs w:val="24"/>
        </w:rPr>
      </w:pPr>
      <w:r w:rsidRPr="00AE59DC">
        <w:rPr>
          <w:rFonts w:ascii="標楷體" w:eastAsia="標楷體" w:hAnsi="標楷體" w:cs="細明體" w:hint="eastAsia"/>
          <w:kern w:val="0"/>
          <w:szCs w:val="24"/>
        </w:rPr>
        <w:t>砧木培育：</w:t>
      </w:r>
    </w:p>
    <w:p w:rsidR="00AE59DC" w:rsidRDefault="00AE59DC" w:rsidP="00D45ED9">
      <w:pPr>
        <w:pStyle w:val="a3"/>
        <w:numPr>
          <w:ilvl w:val="0"/>
          <w:numId w:val="2"/>
        </w:numPr>
        <w:ind w:leftChars="0" w:left="0" w:firstLine="0"/>
        <w:rPr>
          <w:rFonts w:ascii="Times New Roman" w:eastAsia="標楷體" w:hAnsi="Times New Roman" w:cs="細明體"/>
          <w:kern w:val="0"/>
          <w:szCs w:val="24"/>
        </w:rPr>
      </w:pPr>
      <w:r>
        <w:rPr>
          <w:rFonts w:ascii="Times New Roman" w:eastAsia="標楷體" w:hAnsi="Times New Roman" w:cs="細明體" w:hint="eastAsia"/>
          <w:kern w:val="0"/>
          <w:szCs w:val="24"/>
        </w:rPr>
        <w:t>種子篩選及貯藏：</w:t>
      </w:r>
    </w:p>
    <w:p w:rsidR="00AE59DC" w:rsidRDefault="00AE59DC" w:rsidP="00D45ED9">
      <w:pPr>
        <w:pStyle w:val="a3"/>
        <w:ind w:leftChars="-2" w:left="-5" w:firstLineChars="179" w:firstLine="430"/>
        <w:rPr>
          <w:rFonts w:ascii="Times New Roman" w:eastAsia="標楷體" w:hAnsi="Times New Roman" w:cs="細明體"/>
          <w:kern w:val="0"/>
          <w:szCs w:val="24"/>
        </w:rPr>
      </w:pPr>
      <w:r>
        <w:rPr>
          <w:rFonts w:ascii="Times New Roman" w:eastAsia="標楷體" w:hAnsi="Times New Roman" w:cs="細明體" w:hint="eastAsia"/>
          <w:kern w:val="0"/>
          <w:szCs w:val="24"/>
        </w:rPr>
        <w:t>油茶種子為</w:t>
      </w:r>
      <w:proofErr w:type="gramStart"/>
      <w:r w:rsidR="004B44F2">
        <w:rPr>
          <w:rFonts w:ascii="Times New Roman" w:eastAsia="標楷體" w:hAnsi="Times New Roman" w:cs="細明體" w:hint="eastAsia"/>
          <w:kern w:val="0"/>
          <w:szCs w:val="24"/>
        </w:rPr>
        <w:t>異儲</w:t>
      </w:r>
      <w:r w:rsidR="00394778">
        <w:rPr>
          <w:rFonts w:ascii="Times New Roman" w:eastAsia="標楷體" w:hAnsi="Times New Roman" w:cs="細明體" w:hint="eastAsia"/>
          <w:kern w:val="0"/>
          <w:szCs w:val="24"/>
        </w:rPr>
        <w:t>型</w:t>
      </w:r>
      <w:proofErr w:type="gramEnd"/>
      <w:r w:rsidR="00394778">
        <w:rPr>
          <w:rFonts w:ascii="Times New Roman" w:eastAsia="標楷體" w:hAnsi="Times New Roman" w:cs="細明體" w:hint="eastAsia"/>
          <w:kern w:val="0"/>
          <w:szCs w:val="24"/>
        </w:rPr>
        <w:t>種子，容易失去活力</w:t>
      </w:r>
      <w:r w:rsidR="002E5C0B">
        <w:rPr>
          <w:rFonts w:ascii="Times New Roman" w:eastAsia="標楷體" w:hAnsi="Times New Roman" w:cs="細明體" w:hint="eastAsia"/>
          <w:kern w:val="0"/>
          <w:szCs w:val="24"/>
        </w:rPr>
        <w:t>，需要進行適當的保存</w:t>
      </w:r>
      <w:r w:rsidR="00394778">
        <w:rPr>
          <w:rFonts w:ascii="Times New Roman" w:eastAsia="標楷體" w:hAnsi="Times New Roman" w:cs="細明體" w:hint="eastAsia"/>
          <w:kern w:val="0"/>
          <w:szCs w:val="24"/>
        </w:rPr>
        <w:t>，</w:t>
      </w:r>
      <w:r w:rsidR="002E5C0B">
        <w:rPr>
          <w:rFonts w:ascii="Times New Roman" w:eastAsia="標楷體" w:hAnsi="Times New Roman" w:cs="細明體" w:hint="eastAsia"/>
          <w:kern w:val="0"/>
          <w:szCs w:val="24"/>
        </w:rPr>
        <w:t>確保發芽。</w:t>
      </w:r>
      <w:r w:rsidR="00394778">
        <w:rPr>
          <w:rFonts w:ascii="Times New Roman" w:eastAsia="標楷體" w:hAnsi="Times New Roman" w:cs="細明體" w:hint="eastAsia"/>
          <w:kern w:val="0"/>
          <w:szCs w:val="24"/>
        </w:rPr>
        <w:t>供作砧木育苗用的種子必須在</w:t>
      </w:r>
      <w:proofErr w:type="gramStart"/>
      <w:r w:rsidR="00394778">
        <w:rPr>
          <w:rFonts w:ascii="Times New Roman" w:eastAsia="標楷體" w:hAnsi="Times New Roman" w:cs="細明體" w:hint="eastAsia"/>
          <w:kern w:val="0"/>
          <w:szCs w:val="24"/>
        </w:rPr>
        <w:t>採</w:t>
      </w:r>
      <w:proofErr w:type="gramEnd"/>
      <w:r w:rsidR="00394778">
        <w:rPr>
          <w:rFonts w:ascii="Times New Roman" w:eastAsia="標楷體" w:hAnsi="Times New Roman" w:cs="細明體" w:hint="eastAsia"/>
          <w:kern w:val="0"/>
          <w:szCs w:val="24"/>
        </w:rPr>
        <w:t>收後挑選</w:t>
      </w:r>
      <w:proofErr w:type="gramStart"/>
      <w:r w:rsidR="00394778">
        <w:rPr>
          <w:rFonts w:ascii="Times New Roman" w:eastAsia="標楷體" w:hAnsi="Times New Roman" w:cs="細明體" w:hint="eastAsia"/>
          <w:kern w:val="0"/>
          <w:szCs w:val="24"/>
        </w:rPr>
        <w:t>籽粒大</w:t>
      </w:r>
      <w:proofErr w:type="gramEnd"/>
      <w:r w:rsidR="00394778">
        <w:rPr>
          <w:rFonts w:ascii="Times New Roman" w:eastAsia="標楷體" w:hAnsi="Times New Roman" w:cs="細明體" w:hint="eastAsia"/>
          <w:kern w:val="0"/>
          <w:szCs w:val="24"/>
        </w:rPr>
        <w:t>且飽滿的種子</w:t>
      </w:r>
      <w:r w:rsidR="00B57C05">
        <w:rPr>
          <w:rFonts w:ascii="Times New Roman" w:eastAsia="標楷體" w:hAnsi="Times New Roman" w:cs="細明體" w:hint="eastAsia"/>
          <w:kern w:val="0"/>
          <w:szCs w:val="24"/>
        </w:rPr>
        <w:t>，</w:t>
      </w:r>
      <w:r w:rsidR="00B50383">
        <w:rPr>
          <w:rFonts w:ascii="Times New Roman" w:eastAsia="標楷體" w:hAnsi="Times New Roman" w:cs="細明體" w:hint="eastAsia"/>
          <w:kern w:val="0"/>
          <w:szCs w:val="24"/>
        </w:rPr>
        <w:t>因</w:t>
      </w:r>
      <w:r w:rsidR="00394778">
        <w:rPr>
          <w:rFonts w:ascii="Times New Roman" w:eastAsia="標楷體" w:hAnsi="Times New Roman" w:cs="細明體" w:hint="eastAsia"/>
          <w:kern w:val="0"/>
          <w:szCs w:val="24"/>
        </w:rPr>
        <w:t>營養充足</w:t>
      </w:r>
      <w:proofErr w:type="gramStart"/>
      <w:r w:rsidR="002E5C0B">
        <w:rPr>
          <w:rFonts w:ascii="Times New Roman" w:eastAsia="標楷體" w:hAnsi="Times New Roman" w:cs="細明體" w:hint="eastAsia"/>
          <w:kern w:val="0"/>
          <w:szCs w:val="24"/>
        </w:rPr>
        <w:t>足</w:t>
      </w:r>
      <w:proofErr w:type="gramEnd"/>
      <w:r w:rsidR="002E5C0B">
        <w:rPr>
          <w:rFonts w:ascii="Times New Roman" w:eastAsia="標楷體" w:hAnsi="Times New Roman" w:cs="細明體" w:hint="eastAsia"/>
          <w:kern w:val="0"/>
          <w:szCs w:val="24"/>
        </w:rPr>
        <w:t>供</w:t>
      </w:r>
      <w:r w:rsidR="00394778">
        <w:rPr>
          <w:rFonts w:ascii="Times New Roman" w:eastAsia="標楷體" w:hAnsi="Times New Roman" w:cs="細明體" w:hint="eastAsia"/>
          <w:kern w:val="0"/>
          <w:szCs w:val="24"/>
        </w:rPr>
        <w:t>砧木苗生長</w:t>
      </w:r>
      <w:r w:rsidR="002E5C0B">
        <w:rPr>
          <w:rFonts w:ascii="Times New Roman" w:eastAsia="標楷體" w:hAnsi="Times New Roman" w:cs="細明體" w:hint="eastAsia"/>
          <w:kern w:val="0"/>
          <w:szCs w:val="24"/>
        </w:rPr>
        <w:t>良好</w:t>
      </w:r>
      <w:r w:rsidR="00394778">
        <w:rPr>
          <w:rFonts w:ascii="Times New Roman" w:eastAsia="標楷體" w:hAnsi="Times New Roman" w:cs="細明體" w:hint="eastAsia"/>
          <w:kern w:val="0"/>
          <w:szCs w:val="24"/>
        </w:rPr>
        <w:t>、</w:t>
      </w:r>
      <w:r w:rsidR="002E5C0B">
        <w:rPr>
          <w:rFonts w:ascii="Times New Roman" w:eastAsia="標楷體" w:hAnsi="Times New Roman" w:cs="細明體" w:hint="eastAsia"/>
          <w:kern w:val="0"/>
          <w:szCs w:val="24"/>
        </w:rPr>
        <w:t>根系</w:t>
      </w:r>
      <w:r w:rsidR="00394778">
        <w:rPr>
          <w:rFonts w:ascii="Times New Roman" w:eastAsia="標楷體" w:hAnsi="Times New Roman" w:cs="細明體" w:hint="eastAsia"/>
          <w:kern w:val="0"/>
          <w:szCs w:val="24"/>
        </w:rPr>
        <w:t>旺盛，</w:t>
      </w:r>
      <w:r w:rsidR="002E5C0B">
        <w:rPr>
          <w:rFonts w:ascii="Times New Roman" w:eastAsia="標楷體" w:hAnsi="Times New Roman" w:cs="細明體" w:hint="eastAsia"/>
          <w:kern w:val="0"/>
          <w:szCs w:val="24"/>
        </w:rPr>
        <w:t>養成苗木較健壯</w:t>
      </w:r>
      <w:r w:rsidR="00B50383">
        <w:rPr>
          <w:rFonts w:ascii="Times New Roman" w:eastAsia="標楷體" w:hAnsi="Times New Roman" w:cs="細明體" w:hint="eastAsia"/>
          <w:kern w:val="0"/>
          <w:szCs w:val="24"/>
        </w:rPr>
        <w:t>。</w:t>
      </w:r>
      <w:r w:rsidR="002E5C0B">
        <w:rPr>
          <w:rFonts w:ascii="Times New Roman" w:eastAsia="標楷體" w:hAnsi="Times New Roman" w:cs="細明體" w:hint="eastAsia"/>
          <w:kern w:val="0"/>
          <w:szCs w:val="24"/>
        </w:rPr>
        <w:t>種子</w:t>
      </w:r>
      <w:r w:rsidR="004B44F2">
        <w:rPr>
          <w:rFonts w:ascii="Times New Roman" w:eastAsia="標楷體" w:hAnsi="Times New Roman" w:cs="細明體" w:hint="eastAsia"/>
          <w:kern w:val="0"/>
          <w:szCs w:val="24"/>
        </w:rPr>
        <w:t>宜</w:t>
      </w:r>
      <w:r w:rsidR="005917D8">
        <w:rPr>
          <w:rFonts w:ascii="Times New Roman" w:eastAsia="標楷體" w:hAnsi="Times New Roman" w:cs="細明體" w:hint="eastAsia"/>
          <w:kern w:val="0"/>
          <w:szCs w:val="24"/>
        </w:rPr>
        <w:t>放置於</w:t>
      </w:r>
      <w:r w:rsidR="00B57C05">
        <w:rPr>
          <w:rFonts w:ascii="Times New Roman" w:eastAsia="標楷體" w:hAnsi="Times New Roman" w:cs="細明體" w:hint="eastAsia"/>
          <w:kern w:val="0"/>
          <w:szCs w:val="24"/>
        </w:rPr>
        <w:t>0-</w:t>
      </w:r>
      <w:r w:rsidR="005917D8">
        <w:rPr>
          <w:rFonts w:ascii="Times New Roman" w:eastAsia="標楷體" w:hAnsi="Times New Roman" w:cs="細明體" w:hint="eastAsia"/>
          <w:kern w:val="0"/>
          <w:szCs w:val="24"/>
        </w:rPr>
        <w:t>5</w:t>
      </w:r>
      <w:r w:rsidR="005917D8">
        <w:rPr>
          <w:rFonts w:ascii="Times New Roman" w:eastAsia="標楷體" w:hAnsi="Times New Roman" w:cs="細明體" w:hint="eastAsia"/>
          <w:kern w:val="0"/>
          <w:szCs w:val="24"/>
        </w:rPr>
        <w:t>℃冷藏庫保存，種子活力隨時間增加而遞減，故最好於</w:t>
      </w:r>
      <w:proofErr w:type="gramStart"/>
      <w:r w:rsidR="005917D8">
        <w:rPr>
          <w:rFonts w:ascii="Times New Roman" w:eastAsia="標楷體" w:hAnsi="Times New Roman" w:cs="細明體" w:hint="eastAsia"/>
          <w:kern w:val="0"/>
          <w:szCs w:val="24"/>
        </w:rPr>
        <w:t>一</w:t>
      </w:r>
      <w:proofErr w:type="gramEnd"/>
      <w:r w:rsidR="005917D8">
        <w:rPr>
          <w:rFonts w:ascii="Times New Roman" w:eastAsia="標楷體" w:hAnsi="Times New Roman" w:cs="細明體" w:hint="eastAsia"/>
          <w:kern w:val="0"/>
          <w:szCs w:val="24"/>
        </w:rPr>
        <w:t>年內播種，</w:t>
      </w:r>
      <w:r w:rsidR="004B44F2">
        <w:rPr>
          <w:rFonts w:ascii="Times New Roman" w:eastAsia="標楷體" w:hAnsi="Times New Roman" w:cs="細明體" w:hint="eastAsia"/>
          <w:kern w:val="0"/>
          <w:szCs w:val="24"/>
        </w:rPr>
        <w:t>以</w:t>
      </w:r>
      <w:r w:rsidR="005917D8">
        <w:rPr>
          <w:rFonts w:ascii="Times New Roman" w:eastAsia="標楷體" w:hAnsi="Times New Roman" w:cs="細明體" w:hint="eastAsia"/>
          <w:kern w:val="0"/>
          <w:szCs w:val="24"/>
        </w:rPr>
        <w:t>確保砧木養成率。</w:t>
      </w:r>
      <w:r w:rsidR="00B57C05">
        <w:rPr>
          <w:rFonts w:ascii="Times New Roman" w:eastAsia="標楷體" w:hAnsi="Times New Roman" w:cs="細明體" w:hint="eastAsia"/>
          <w:kern w:val="0"/>
          <w:szCs w:val="24"/>
        </w:rPr>
        <w:t>油茶種子除了不耐貯藏外，其亦有休眠性，</w:t>
      </w:r>
      <w:proofErr w:type="gramStart"/>
      <w:r w:rsidR="00B57C05">
        <w:rPr>
          <w:rFonts w:ascii="Times New Roman" w:eastAsia="標楷體" w:hAnsi="Times New Roman" w:cs="細明體" w:hint="eastAsia"/>
          <w:kern w:val="0"/>
          <w:szCs w:val="24"/>
        </w:rPr>
        <w:t>濕冷層積</w:t>
      </w:r>
      <w:proofErr w:type="gramEnd"/>
      <w:r w:rsidR="00B57C05">
        <w:rPr>
          <w:rFonts w:ascii="Times New Roman" w:eastAsia="標楷體" w:hAnsi="Times New Roman" w:cs="細明體" w:hint="eastAsia"/>
          <w:kern w:val="0"/>
          <w:szCs w:val="24"/>
        </w:rPr>
        <w:t>1</w:t>
      </w:r>
      <w:r w:rsidR="00244F8A">
        <w:rPr>
          <w:rFonts w:ascii="Times New Roman" w:eastAsia="標楷體" w:hAnsi="Times New Roman" w:cs="細明體" w:hint="eastAsia"/>
          <w:kern w:val="0"/>
          <w:szCs w:val="24"/>
        </w:rPr>
        <w:t>-2</w:t>
      </w:r>
      <w:r w:rsidR="00B57C05">
        <w:rPr>
          <w:rFonts w:ascii="Times New Roman" w:eastAsia="標楷體" w:hAnsi="Times New Roman" w:cs="細明體" w:hint="eastAsia"/>
          <w:kern w:val="0"/>
          <w:szCs w:val="24"/>
        </w:rPr>
        <w:t>個月可順利打破休眠而發芽。</w:t>
      </w:r>
    </w:p>
    <w:p w:rsidR="002E5C0B" w:rsidRDefault="002E5C0B" w:rsidP="002E5C0B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細明體"/>
          <w:kern w:val="0"/>
          <w:szCs w:val="24"/>
        </w:rPr>
      </w:pPr>
      <w:r w:rsidRPr="002E5C0B">
        <w:rPr>
          <w:rFonts w:ascii="Times New Roman" w:eastAsia="標楷體" w:hAnsi="Times New Roman" w:cs="細明體" w:hint="eastAsia"/>
          <w:kern w:val="0"/>
          <w:szCs w:val="24"/>
        </w:rPr>
        <w:t>種子催芽</w:t>
      </w:r>
      <w:r w:rsidR="00B50383">
        <w:rPr>
          <w:rFonts w:ascii="Times New Roman" w:eastAsia="標楷體" w:hAnsi="Times New Roman" w:cs="細明體" w:hint="eastAsia"/>
          <w:kern w:val="0"/>
          <w:szCs w:val="24"/>
        </w:rPr>
        <w:t>及苗床建置</w:t>
      </w:r>
    </w:p>
    <w:p w:rsidR="00A12314" w:rsidRPr="00AC2529" w:rsidRDefault="00B50383" w:rsidP="00D45ED9">
      <w:pPr>
        <w:autoSpaceDE w:val="0"/>
        <w:autoSpaceDN w:val="0"/>
        <w:adjustRightInd w:val="0"/>
        <w:ind w:firstLineChars="177" w:firstLine="425"/>
        <w:rPr>
          <w:rFonts w:eastAsia="標楷體" w:cs="細明體"/>
          <w:kern w:val="0"/>
          <w:szCs w:val="24"/>
        </w:rPr>
      </w:pPr>
      <w:r>
        <w:rPr>
          <w:rFonts w:ascii="Times New Roman" w:eastAsia="標楷體" w:hAnsi="Times New Roman" w:cs="細明體"/>
          <w:kern w:val="0"/>
          <w:szCs w:val="24"/>
        </w:rPr>
        <w:t>胚軸嫁接的砧木</w:t>
      </w:r>
      <w:proofErr w:type="gramStart"/>
      <w:r>
        <w:rPr>
          <w:rFonts w:ascii="Times New Roman" w:eastAsia="標楷體" w:hAnsi="Times New Roman" w:cs="細明體" w:hint="eastAsia"/>
          <w:kern w:val="0"/>
          <w:szCs w:val="24"/>
        </w:rPr>
        <w:t>播種期選</w:t>
      </w:r>
      <w:r w:rsidR="000B4B3A">
        <w:rPr>
          <w:rFonts w:ascii="Times New Roman" w:eastAsia="標楷體" w:hAnsi="Times New Roman" w:cs="細明體" w:hint="eastAsia"/>
          <w:kern w:val="0"/>
          <w:szCs w:val="24"/>
        </w:rPr>
        <w:t>在</w:t>
      </w:r>
      <w:proofErr w:type="gramEnd"/>
      <w:r w:rsidR="000B4B3A">
        <w:rPr>
          <w:rFonts w:ascii="Times New Roman" w:eastAsia="標楷體" w:hAnsi="Times New Roman" w:cs="細明體" w:hint="eastAsia"/>
          <w:kern w:val="0"/>
          <w:szCs w:val="24"/>
        </w:rPr>
        <w:t>春季</w:t>
      </w:r>
      <w:r>
        <w:rPr>
          <w:rFonts w:ascii="Times New Roman" w:eastAsia="標楷體" w:hAnsi="Times New Roman" w:cs="細明體" w:hint="eastAsia"/>
          <w:kern w:val="0"/>
          <w:szCs w:val="24"/>
        </w:rPr>
        <w:t>為宜，播種前要將冷藏的種子取出，進行種子殺菌作業，建議以植物保護手冊推薦之種子殺菌劑處理</w:t>
      </w:r>
      <w:r w:rsidR="00EC3369">
        <w:rPr>
          <w:rFonts w:ascii="Times New Roman" w:eastAsia="標楷體" w:hAnsi="Times New Roman" w:cs="細明體" w:hint="eastAsia"/>
          <w:kern w:val="0"/>
          <w:szCs w:val="24"/>
        </w:rPr>
        <w:t>，放置殺菌</w:t>
      </w:r>
      <w:r w:rsidR="004B44F2">
        <w:rPr>
          <w:rFonts w:ascii="Times New Roman" w:eastAsia="標楷體" w:hAnsi="Times New Roman" w:cs="細明體" w:hint="eastAsia"/>
          <w:kern w:val="0"/>
          <w:szCs w:val="24"/>
        </w:rPr>
        <w:t>液</w:t>
      </w:r>
      <w:r w:rsidR="00EC3369">
        <w:rPr>
          <w:rFonts w:ascii="Times New Roman" w:eastAsia="標楷體" w:hAnsi="Times New Roman" w:cs="細明體" w:hint="eastAsia"/>
          <w:kern w:val="0"/>
          <w:szCs w:val="24"/>
        </w:rPr>
        <w:t>中進行揀選，將浮</w:t>
      </w:r>
      <w:proofErr w:type="gramStart"/>
      <w:r w:rsidR="00EC3369">
        <w:rPr>
          <w:rFonts w:ascii="Times New Roman" w:eastAsia="標楷體" w:hAnsi="Times New Roman" w:cs="細明體" w:hint="eastAsia"/>
          <w:kern w:val="0"/>
          <w:szCs w:val="24"/>
        </w:rPr>
        <w:t>上</w:t>
      </w:r>
      <w:r w:rsidR="004B44F2">
        <w:rPr>
          <w:rFonts w:ascii="Times New Roman" w:eastAsia="標楷體" w:hAnsi="Times New Roman" w:cs="細明體" w:hint="eastAsia"/>
          <w:kern w:val="0"/>
          <w:szCs w:val="24"/>
        </w:rPr>
        <w:t>液</w:t>
      </w:r>
      <w:r w:rsidR="00EC3369">
        <w:rPr>
          <w:rFonts w:ascii="Times New Roman" w:eastAsia="標楷體" w:hAnsi="Times New Roman" w:cs="細明體" w:hint="eastAsia"/>
          <w:kern w:val="0"/>
          <w:szCs w:val="24"/>
        </w:rPr>
        <w:t>面</w:t>
      </w:r>
      <w:proofErr w:type="gramEnd"/>
      <w:r w:rsidR="00EC3369">
        <w:rPr>
          <w:rFonts w:ascii="Times New Roman" w:eastAsia="標楷體" w:hAnsi="Times New Roman" w:cs="細明體" w:hint="eastAsia"/>
          <w:kern w:val="0"/>
          <w:szCs w:val="24"/>
        </w:rPr>
        <w:t>的種子予以剔除</w:t>
      </w:r>
      <w:r>
        <w:rPr>
          <w:rFonts w:ascii="Times New Roman" w:eastAsia="標楷體" w:hAnsi="Times New Roman" w:cs="細明體" w:hint="eastAsia"/>
          <w:kern w:val="0"/>
          <w:szCs w:val="24"/>
        </w:rPr>
        <w:t>。催芽苗床的建置，可選擇</w:t>
      </w:r>
      <w:r w:rsidR="00EC3369">
        <w:rPr>
          <w:rFonts w:ascii="Times New Roman" w:eastAsia="標楷體" w:hAnsi="Times New Roman" w:cs="細明體" w:hint="eastAsia"/>
          <w:kern w:val="0"/>
          <w:szCs w:val="24"/>
        </w:rPr>
        <w:t>排水良好的</w:t>
      </w:r>
      <w:proofErr w:type="gramStart"/>
      <w:r>
        <w:rPr>
          <w:rFonts w:ascii="Times New Roman" w:eastAsia="標楷體" w:hAnsi="Times New Roman" w:cs="細明體" w:hint="eastAsia"/>
          <w:kern w:val="0"/>
          <w:szCs w:val="24"/>
        </w:rPr>
        <w:t>平坦田</w:t>
      </w:r>
      <w:proofErr w:type="gramEnd"/>
      <w:r>
        <w:rPr>
          <w:rFonts w:ascii="Times New Roman" w:eastAsia="標楷體" w:hAnsi="Times New Roman" w:cs="細明體" w:hint="eastAsia"/>
          <w:kern w:val="0"/>
          <w:szCs w:val="24"/>
        </w:rPr>
        <w:t>區上堆置</w:t>
      </w:r>
      <w:r w:rsidR="00653FA8">
        <w:rPr>
          <w:rFonts w:ascii="Times New Roman" w:eastAsia="標楷體" w:hAnsi="Times New Roman" w:cs="細明體" w:hint="eastAsia"/>
          <w:kern w:val="0"/>
          <w:szCs w:val="24"/>
        </w:rPr>
        <w:t>乾淨的</w:t>
      </w:r>
      <w:r w:rsidR="001E703E">
        <w:rPr>
          <w:rFonts w:ascii="Times New Roman" w:eastAsia="標楷體" w:hAnsi="Times New Roman" w:cs="細明體" w:hint="eastAsia"/>
          <w:kern w:val="0"/>
          <w:szCs w:val="24"/>
        </w:rPr>
        <w:t>河沙</w:t>
      </w:r>
      <w:r w:rsidR="00EC3369">
        <w:rPr>
          <w:rFonts w:ascii="Times New Roman" w:eastAsia="標楷體" w:hAnsi="Times New Roman" w:cs="細明體" w:hint="eastAsia"/>
          <w:kern w:val="0"/>
          <w:szCs w:val="24"/>
        </w:rPr>
        <w:t>，</w:t>
      </w:r>
      <w:r w:rsidR="00653FA8">
        <w:rPr>
          <w:rFonts w:ascii="Times New Roman" w:eastAsia="標楷體" w:hAnsi="Times New Roman" w:cs="細明體" w:hint="eastAsia"/>
          <w:kern w:val="0"/>
          <w:szCs w:val="24"/>
        </w:rPr>
        <w:t>再把種子</w:t>
      </w:r>
      <w:proofErr w:type="gramStart"/>
      <w:r w:rsidR="00653FA8">
        <w:rPr>
          <w:rFonts w:ascii="Times New Roman" w:eastAsia="標楷體" w:hAnsi="Times New Roman" w:cs="細明體" w:hint="eastAsia"/>
          <w:kern w:val="0"/>
          <w:szCs w:val="24"/>
        </w:rPr>
        <w:t>均勻撒布在</w:t>
      </w:r>
      <w:proofErr w:type="gramEnd"/>
      <w:r w:rsidR="00653FA8">
        <w:rPr>
          <w:rFonts w:ascii="Times New Roman" w:eastAsia="標楷體" w:hAnsi="Times New Roman" w:cs="細明體" w:hint="eastAsia"/>
          <w:kern w:val="0"/>
          <w:szCs w:val="24"/>
        </w:rPr>
        <w:t>床面上，種子盡量不要重疊，讓其有生長的空間，</w:t>
      </w:r>
      <w:r w:rsidR="00821623">
        <w:rPr>
          <w:rFonts w:ascii="Times New Roman" w:eastAsia="標楷體" w:hAnsi="Times New Roman" w:cs="細明體" w:hint="eastAsia"/>
          <w:kern w:val="0"/>
          <w:szCs w:val="24"/>
        </w:rPr>
        <w:t>並</w:t>
      </w:r>
      <w:proofErr w:type="gramStart"/>
      <w:r w:rsidR="00821623">
        <w:rPr>
          <w:rFonts w:ascii="Times New Roman" w:eastAsia="標楷體" w:hAnsi="Times New Roman" w:cs="細明體" w:hint="eastAsia"/>
          <w:kern w:val="0"/>
          <w:szCs w:val="24"/>
        </w:rPr>
        <w:t>將床面</w:t>
      </w:r>
      <w:r w:rsidR="00864C6E">
        <w:rPr>
          <w:rFonts w:ascii="Times New Roman" w:eastAsia="標楷體" w:hAnsi="Times New Roman" w:cs="細明體" w:hint="eastAsia"/>
          <w:kern w:val="0"/>
          <w:szCs w:val="24"/>
        </w:rPr>
        <w:t>覆沙</w:t>
      </w:r>
      <w:r w:rsidR="00821623">
        <w:rPr>
          <w:rFonts w:ascii="Times New Roman" w:eastAsia="標楷體" w:hAnsi="Times New Roman" w:cs="細明體" w:hint="eastAsia"/>
          <w:kern w:val="0"/>
          <w:szCs w:val="24"/>
        </w:rPr>
        <w:t>整</w:t>
      </w:r>
      <w:proofErr w:type="gramEnd"/>
      <w:r w:rsidR="00821623">
        <w:rPr>
          <w:rFonts w:ascii="Times New Roman" w:eastAsia="標楷體" w:hAnsi="Times New Roman" w:cs="細明體" w:hint="eastAsia"/>
          <w:kern w:val="0"/>
          <w:szCs w:val="24"/>
        </w:rPr>
        <w:t>平即完成種子播種作業</w:t>
      </w:r>
      <w:r w:rsidR="00C257C1">
        <w:rPr>
          <w:rFonts w:ascii="Times New Roman" w:eastAsia="標楷體" w:hAnsi="Times New Roman" w:cs="細明體" w:hint="eastAsia"/>
          <w:kern w:val="0"/>
          <w:szCs w:val="24"/>
        </w:rPr>
        <w:t>(</w:t>
      </w:r>
      <w:r w:rsidR="00C257C1">
        <w:rPr>
          <w:rFonts w:ascii="Times New Roman" w:eastAsia="標楷體" w:hAnsi="Times New Roman" w:cs="細明體" w:hint="eastAsia"/>
          <w:kern w:val="0"/>
          <w:szCs w:val="24"/>
        </w:rPr>
        <w:t>圖</w:t>
      </w:r>
      <w:r w:rsidR="00C257C1">
        <w:rPr>
          <w:rFonts w:ascii="Times New Roman" w:eastAsia="標楷體" w:hAnsi="Times New Roman" w:cs="細明體" w:hint="eastAsia"/>
          <w:kern w:val="0"/>
          <w:szCs w:val="24"/>
        </w:rPr>
        <w:t>1)</w:t>
      </w:r>
      <w:r w:rsidR="00821623">
        <w:rPr>
          <w:rFonts w:ascii="Times New Roman" w:eastAsia="標楷體" w:hAnsi="Times New Roman" w:cs="細明體" w:hint="eastAsia"/>
          <w:kern w:val="0"/>
          <w:szCs w:val="24"/>
        </w:rPr>
        <w:t>。之後均勻灑水並使苗床保持濕度，有利於種子萌發</w:t>
      </w:r>
      <w:r w:rsidR="00136FC2">
        <w:rPr>
          <w:rFonts w:ascii="Times New Roman" w:eastAsia="標楷體" w:hAnsi="Times New Roman" w:cs="細明體" w:hint="eastAsia"/>
          <w:kern w:val="0"/>
          <w:szCs w:val="24"/>
        </w:rPr>
        <w:t>，日後根據苗床濕度進行澆水作業</w:t>
      </w:r>
      <w:r w:rsidR="00821623">
        <w:rPr>
          <w:rFonts w:ascii="Times New Roman" w:eastAsia="標楷體" w:hAnsi="Times New Roman" w:cs="細明體" w:hint="eastAsia"/>
          <w:kern w:val="0"/>
          <w:szCs w:val="24"/>
        </w:rPr>
        <w:t>。</w:t>
      </w:r>
    </w:p>
    <w:p w:rsidR="008B0F9B" w:rsidRPr="00A12314" w:rsidRDefault="008B0F9B" w:rsidP="008B0F9B">
      <w:pPr>
        <w:ind w:left="480"/>
        <w:rPr>
          <w:rFonts w:ascii="Times New Roman" w:eastAsia="標楷體" w:hAnsi="Times New Roman" w:cs="細明體"/>
          <w:kern w:val="0"/>
          <w:szCs w:val="24"/>
        </w:rPr>
      </w:pPr>
    </w:p>
    <w:p w:rsidR="008B0F9B" w:rsidRPr="00C346E5" w:rsidRDefault="008B0F9B" w:rsidP="008B0F9B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eastAsia="標楷體" w:hAnsi="標楷體" w:cs="細明體"/>
          <w:kern w:val="0"/>
          <w:szCs w:val="24"/>
        </w:rPr>
      </w:pPr>
      <w:r w:rsidRPr="00C346E5">
        <w:rPr>
          <w:rFonts w:eastAsia="標楷體" w:hAnsi="標楷體" w:cs="細明體"/>
          <w:kern w:val="0"/>
          <w:szCs w:val="24"/>
        </w:rPr>
        <w:t>接穗</w:t>
      </w:r>
      <w:r>
        <w:rPr>
          <w:rFonts w:eastAsia="標楷體" w:hAnsi="標楷體" w:cs="細明體"/>
          <w:kern w:val="0"/>
          <w:szCs w:val="24"/>
        </w:rPr>
        <w:t>來</w:t>
      </w:r>
      <w:r>
        <w:rPr>
          <w:rFonts w:eastAsia="標楷體" w:hAnsi="標楷體" w:cs="細明體" w:hint="eastAsia"/>
          <w:kern w:val="0"/>
          <w:szCs w:val="24"/>
        </w:rPr>
        <w:t>源</w:t>
      </w:r>
      <w:r w:rsidRPr="00C346E5">
        <w:rPr>
          <w:rFonts w:eastAsia="標楷體" w:hAnsi="標楷體" w:cs="細明體"/>
          <w:kern w:val="0"/>
          <w:szCs w:val="24"/>
        </w:rPr>
        <w:t>及</w:t>
      </w:r>
      <w:proofErr w:type="gramStart"/>
      <w:r w:rsidRPr="00C346E5">
        <w:rPr>
          <w:rFonts w:eastAsia="標楷體" w:hAnsi="標楷體" w:cs="細明體"/>
          <w:kern w:val="0"/>
          <w:szCs w:val="24"/>
        </w:rPr>
        <w:t>採</w:t>
      </w:r>
      <w:proofErr w:type="gramEnd"/>
      <w:r w:rsidRPr="00C346E5">
        <w:rPr>
          <w:rFonts w:eastAsia="標楷體" w:hAnsi="標楷體" w:cs="細明體"/>
          <w:kern w:val="0"/>
          <w:szCs w:val="24"/>
        </w:rPr>
        <w:t>穗作業</w:t>
      </w:r>
    </w:p>
    <w:p w:rsidR="008B0F9B" w:rsidRPr="00C346E5" w:rsidRDefault="008B0F9B" w:rsidP="008B0F9B">
      <w:pPr>
        <w:pStyle w:val="a3"/>
        <w:autoSpaceDE w:val="0"/>
        <w:autoSpaceDN w:val="0"/>
        <w:adjustRightInd w:val="0"/>
        <w:ind w:leftChars="0" w:left="0" w:firstLineChars="177" w:firstLine="425"/>
        <w:rPr>
          <w:rFonts w:eastAsia="標楷體" w:cs="細明體"/>
          <w:kern w:val="0"/>
          <w:szCs w:val="24"/>
        </w:rPr>
      </w:pPr>
      <w:r>
        <w:rPr>
          <w:rFonts w:eastAsia="標楷體" w:cs="細明體"/>
          <w:kern w:val="0"/>
          <w:szCs w:val="24"/>
        </w:rPr>
        <w:t>優良</w:t>
      </w:r>
      <w:r w:rsidRPr="00AC2529">
        <w:rPr>
          <w:rFonts w:eastAsia="標楷體" w:hAnsi="標楷體" w:cs="細明體"/>
          <w:kern w:val="0"/>
          <w:szCs w:val="24"/>
        </w:rPr>
        <w:t>油茶品種是保證油茶豐產、穩定生產的前提和基礎，對提高油茶產量和</w:t>
      </w:r>
      <w:r w:rsidRPr="00AC2529">
        <w:rPr>
          <w:rFonts w:eastAsia="標楷體" w:hAnsi="標楷體" w:cs="細明體"/>
          <w:kern w:val="0"/>
          <w:szCs w:val="24"/>
        </w:rPr>
        <w:lastRenderedPageBreak/>
        <w:t>茶油品質具有重要的意義。台灣目前</w:t>
      </w:r>
      <w:r>
        <w:rPr>
          <w:rFonts w:eastAsia="標楷體" w:hAnsi="標楷體" w:cs="細明體"/>
          <w:kern w:val="0"/>
          <w:szCs w:val="24"/>
        </w:rPr>
        <w:t>以</w:t>
      </w:r>
      <w:r w:rsidRPr="00AC2529">
        <w:rPr>
          <w:rFonts w:eastAsia="標楷體" w:hAnsi="標楷體" w:cs="細明體"/>
          <w:kern w:val="0"/>
          <w:szCs w:val="24"/>
        </w:rPr>
        <w:t>實生苗繁殖</w:t>
      </w:r>
      <w:r>
        <w:rPr>
          <w:rFonts w:eastAsia="標楷體" w:hAnsi="標楷體" w:cs="細明體"/>
          <w:kern w:val="0"/>
          <w:szCs w:val="24"/>
        </w:rPr>
        <w:t>為主</w:t>
      </w:r>
      <w:r w:rsidRPr="00AC2529">
        <w:rPr>
          <w:rFonts w:eastAsia="標楷體" w:hAnsi="標楷體" w:cs="細明體"/>
          <w:kern w:val="0"/>
          <w:szCs w:val="24"/>
        </w:rPr>
        <w:t>，種苗來源及品質良莠不齊</w:t>
      </w:r>
      <w:r>
        <w:rPr>
          <w:rFonts w:eastAsia="標楷體" w:hAnsi="標楷體" w:cs="細明體"/>
          <w:kern w:val="0"/>
          <w:szCs w:val="24"/>
        </w:rPr>
        <w:t>，影響產業甚</w:t>
      </w:r>
      <w:proofErr w:type="gramStart"/>
      <w:r>
        <w:rPr>
          <w:rFonts w:eastAsia="標楷體" w:hAnsi="標楷體" w:cs="細明體"/>
          <w:kern w:val="0"/>
          <w:szCs w:val="24"/>
        </w:rPr>
        <w:t>鉅</w:t>
      </w:r>
      <w:proofErr w:type="gramEnd"/>
      <w:r>
        <w:rPr>
          <w:rFonts w:eastAsia="標楷體" w:hAnsi="標楷體" w:cs="細明體"/>
          <w:kern w:val="0"/>
          <w:szCs w:val="24"/>
        </w:rPr>
        <w:t>。</w:t>
      </w:r>
      <w:r w:rsidRPr="00AC2529">
        <w:rPr>
          <w:rFonts w:eastAsia="標楷體" w:hAnsi="標楷體" w:cs="細明體"/>
          <w:kern w:val="0"/>
          <w:szCs w:val="24"/>
        </w:rPr>
        <w:t>發展油茶產業，</w:t>
      </w:r>
      <w:r>
        <w:rPr>
          <w:rFonts w:eastAsia="標楷體" w:hAnsi="標楷體" w:cs="細明體"/>
          <w:kern w:val="0"/>
          <w:szCs w:val="24"/>
        </w:rPr>
        <w:t>必須掌</w:t>
      </w:r>
      <w:r>
        <w:rPr>
          <w:rFonts w:eastAsia="標楷體" w:hAnsi="標楷體" w:cs="細明體" w:hint="eastAsia"/>
          <w:kern w:val="0"/>
          <w:szCs w:val="24"/>
        </w:rPr>
        <w:t>握</w:t>
      </w:r>
      <w:r>
        <w:rPr>
          <w:rFonts w:eastAsia="標楷體" w:hAnsi="標楷體" w:cs="細明體"/>
          <w:kern w:val="0"/>
          <w:szCs w:val="24"/>
        </w:rPr>
        <w:t>穩產</w:t>
      </w:r>
      <w:r w:rsidRPr="00AC2529">
        <w:rPr>
          <w:rFonts w:eastAsia="標楷體" w:hAnsi="標楷體" w:cs="細明體"/>
          <w:kern w:val="0"/>
          <w:szCs w:val="24"/>
        </w:rPr>
        <w:t>而油</w:t>
      </w:r>
      <w:r>
        <w:rPr>
          <w:rFonts w:eastAsia="標楷體" w:hAnsi="標楷體" w:cs="細明體"/>
          <w:kern w:val="0"/>
          <w:szCs w:val="24"/>
        </w:rPr>
        <w:t>質</w:t>
      </w:r>
      <w:r w:rsidRPr="00AC2529">
        <w:rPr>
          <w:rFonts w:eastAsia="標楷體" w:hAnsi="標楷體" w:cs="細明體"/>
          <w:kern w:val="0"/>
          <w:szCs w:val="24"/>
        </w:rPr>
        <w:t>優</w:t>
      </w:r>
      <w:r>
        <w:rPr>
          <w:rFonts w:eastAsia="標楷體" w:hAnsi="標楷體" w:cs="細明體"/>
          <w:kern w:val="0"/>
          <w:szCs w:val="24"/>
        </w:rPr>
        <w:t>良</w:t>
      </w:r>
      <w:r w:rsidRPr="00AC2529">
        <w:rPr>
          <w:rFonts w:eastAsia="標楷體" w:hAnsi="標楷體" w:cs="細明體"/>
          <w:kern w:val="0"/>
          <w:szCs w:val="24"/>
        </w:rPr>
        <w:t>的</w:t>
      </w:r>
      <w:proofErr w:type="gramStart"/>
      <w:r>
        <w:rPr>
          <w:rFonts w:eastAsia="標楷體" w:hAnsi="標楷體" w:cs="細明體"/>
          <w:kern w:val="0"/>
          <w:szCs w:val="24"/>
        </w:rPr>
        <w:t>採穗</w:t>
      </w:r>
      <w:r>
        <w:rPr>
          <w:rFonts w:eastAsia="標楷體" w:hAnsi="標楷體" w:cs="細明體" w:hint="eastAsia"/>
          <w:kern w:val="0"/>
          <w:szCs w:val="24"/>
        </w:rPr>
        <w:t>母株</w:t>
      </w:r>
      <w:proofErr w:type="gramEnd"/>
      <w:r>
        <w:rPr>
          <w:rFonts w:eastAsia="標楷體" w:hAnsi="標楷體" w:cs="細明體" w:hint="eastAsia"/>
          <w:kern w:val="0"/>
          <w:szCs w:val="24"/>
        </w:rPr>
        <w:t>，並採用無性繁殖技術，方能保有整齊一致的種苗</w:t>
      </w:r>
      <w:r w:rsidRPr="00AC2529">
        <w:rPr>
          <w:rFonts w:eastAsia="標楷體" w:hAnsi="標楷體" w:cs="細明體"/>
          <w:kern w:val="0"/>
          <w:szCs w:val="24"/>
        </w:rPr>
        <w:t>，</w:t>
      </w:r>
      <w:r>
        <w:rPr>
          <w:rFonts w:eastAsia="標楷體" w:hAnsi="標楷體" w:cs="細明體"/>
          <w:kern w:val="0"/>
          <w:szCs w:val="24"/>
        </w:rPr>
        <w:t>故篩選</w:t>
      </w:r>
      <w:proofErr w:type="gramStart"/>
      <w:r>
        <w:rPr>
          <w:rFonts w:eastAsia="標楷體" w:hAnsi="標楷體" w:cs="細明體"/>
          <w:kern w:val="0"/>
          <w:szCs w:val="24"/>
        </w:rPr>
        <w:t>採穗母</w:t>
      </w:r>
      <w:r>
        <w:rPr>
          <w:rFonts w:eastAsia="標楷體" w:hAnsi="標楷體" w:cs="細明體" w:hint="eastAsia"/>
          <w:kern w:val="0"/>
          <w:szCs w:val="24"/>
        </w:rPr>
        <w:t>株至</w:t>
      </w:r>
      <w:proofErr w:type="gramEnd"/>
      <w:r>
        <w:rPr>
          <w:rFonts w:eastAsia="標楷體" w:hAnsi="標楷體" w:cs="細明體" w:hint="eastAsia"/>
          <w:kern w:val="0"/>
          <w:szCs w:val="24"/>
        </w:rPr>
        <w:t>關重要，可由自家植株篩選或其他來源</w:t>
      </w:r>
      <w:proofErr w:type="gramStart"/>
      <w:r>
        <w:rPr>
          <w:rFonts w:eastAsia="標楷體" w:hAnsi="標楷體" w:cs="細明體" w:hint="eastAsia"/>
          <w:kern w:val="0"/>
          <w:szCs w:val="24"/>
        </w:rPr>
        <w:t>優良母株進行採</w:t>
      </w:r>
      <w:proofErr w:type="gramEnd"/>
      <w:r>
        <w:rPr>
          <w:rFonts w:eastAsia="標楷體" w:hAnsi="標楷體" w:cs="細明體" w:hint="eastAsia"/>
          <w:kern w:val="0"/>
          <w:szCs w:val="24"/>
        </w:rPr>
        <w:t>穗，</w:t>
      </w:r>
      <w:r>
        <w:rPr>
          <w:rFonts w:eastAsia="標楷體" w:hAnsi="標楷體" w:cs="細明體"/>
          <w:kern w:val="0"/>
          <w:szCs w:val="24"/>
        </w:rPr>
        <w:t>通常</w:t>
      </w:r>
      <w:r w:rsidR="00864C6E">
        <w:rPr>
          <w:rFonts w:eastAsia="標楷體" w:hAnsi="標楷體" w:cs="細明體"/>
          <w:kern w:val="0"/>
          <w:szCs w:val="24"/>
        </w:rPr>
        <w:t>以</w:t>
      </w:r>
      <w:r w:rsidRPr="00AC2529">
        <w:rPr>
          <w:rFonts w:eastAsia="標楷體" w:hAnsi="標楷體" w:cs="細明體"/>
          <w:kern w:val="0"/>
          <w:szCs w:val="24"/>
        </w:rPr>
        <w:t>達</w:t>
      </w:r>
      <w:r>
        <w:rPr>
          <w:rFonts w:eastAsia="標楷體" w:hAnsi="標楷體" w:cs="細明體" w:hint="eastAsia"/>
          <w:kern w:val="0"/>
          <w:szCs w:val="24"/>
        </w:rPr>
        <w:t>8</w:t>
      </w:r>
      <w:r>
        <w:rPr>
          <w:rFonts w:eastAsia="標楷體" w:hAnsi="標楷體" w:cs="細明體" w:hint="eastAsia"/>
          <w:kern w:val="0"/>
          <w:szCs w:val="24"/>
        </w:rPr>
        <w:t>年</w:t>
      </w:r>
      <w:proofErr w:type="gramStart"/>
      <w:r>
        <w:rPr>
          <w:rFonts w:eastAsia="標楷體" w:hAnsi="標楷體" w:cs="細明體" w:hint="eastAsia"/>
          <w:kern w:val="0"/>
          <w:szCs w:val="24"/>
        </w:rPr>
        <w:t>以上</w:t>
      </w:r>
      <w:r w:rsidRPr="00AC2529">
        <w:rPr>
          <w:rFonts w:eastAsia="標楷體" w:hAnsi="標楷體" w:cs="細明體"/>
          <w:kern w:val="0"/>
          <w:szCs w:val="24"/>
        </w:rPr>
        <w:t>熟產的</w:t>
      </w:r>
      <w:r>
        <w:rPr>
          <w:rFonts w:eastAsia="標楷體" w:hAnsi="標楷體" w:cs="細明體"/>
          <w:kern w:val="0"/>
          <w:szCs w:val="24"/>
        </w:rPr>
        <w:t>株</w:t>
      </w:r>
      <w:r w:rsidRPr="00AC2529">
        <w:rPr>
          <w:rFonts w:eastAsia="標楷體" w:hAnsi="標楷體" w:cs="細明體"/>
          <w:kern w:val="0"/>
          <w:szCs w:val="24"/>
        </w:rPr>
        <w:t>齡</w:t>
      </w:r>
      <w:proofErr w:type="gramEnd"/>
      <w:r>
        <w:rPr>
          <w:rFonts w:eastAsia="標楷體" w:hAnsi="標楷體" w:cs="細明體"/>
          <w:kern w:val="0"/>
          <w:szCs w:val="24"/>
        </w:rPr>
        <w:t>植株</w:t>
      </w:r>
      <w:r w:rsidRPr="00AC2529">
        <w:rPr>
          <w:rFonts w:eastAsia="標楷體" w:hAnsi="標楷體" w:cs="細明體"/>
          <w:kern w:val="0"/>
          <w:szCs w:val="24"/>
        </w:rPr>
        <w:t>，篩選高</w:t>
      </w:r>
      <w:proofErr w:type="gramStart"/>
      <w:r w:rsidRPr="00AC2529">
        <w:rPr>
          <w:rFonts w:eastAsia="標楷體" w:hAnsi="標楷體" w:cs="細明體"/>
          <w:kern w:val="0"/>
          <w:szCs w:val="24"/>
        </w:rPr>
        <w:t>產且生長勢佳</w:t>
      </w:r>
      <w:proofErr w:type="gramEnd"/>
      <w:r w:rsidRPr="00AC2529">
        <w:rPr>
          <w:rFonts w:eastAsia="標楷體" w:hAnsi="標楷體" w:cs="細明體"/>
          <w:kern w:val="0"/>
          <w:szCs w:val="24"/>
        </w:rPr>
        <w:t>的單株，再經</w:t>
      </w:r>
      <w:r w:rsidRPr="00AC2529">
        <w:rPr>
          <w:rFonts w:eastAsia="標楷體" w:cs="細明體"/>
          <w:kern w:val="0"/>
          <w:szCs w:val="24"/>
        </w:rPr>
        <w:t>2-3</w:t>
      </w:r>
      <w:r w:rsidRPr="00AC2529">
        <w:rPr>
          <w:rFonts w:eastAsia="標楷體" w:hAnsi="標楷體" w:cs="細明體"/>
          <w:kern w:val="0"/>
          <w:szCs w:val="24"/>
        </w:rPr>
        <w:t>年評估</w:t>
      </w:r>
      <w:r>
        <w:rPr>
          <w:rFonts w:eastAsia="標楷體" w:hAnsi="標楷體" w:cs="細明體"/>
          <w:kern w:val="0"/>
          <w:szCs w:val="24"/>
        </w:rPr>
        <w:t>具</w:t>
      </w:r>
      <w:r w:rsidRPr="00AC2529">
        <w:rPr>
          <w:rFonts w:eastAsia="標楷體" w:hAnsi="標楷體" w:cs="細明體"/>
          <w:kern w:val="0"/>
          <w:szCs w:val="24"/>
        </w:rPr>
        <w:t>產量穩定、</w:t>
      </w:r>
      <w:proofErr w:type="gramStart"/>
      <w:r w:rsidRPr="00AC2529">
        <w:rPr>
          <w:rFonts w:eastAsia="標楷體" w:hAnsi="標楷體" w:cs="細明體"/>
          <w:kern w:val="0"/>
          <w:szCs w:val="24"/>
        </w:rPr>
        <w:t>鮮出籽率</w:t>
      </w:r>
      <w:proofErr w:type="gramEnd"/>
      <w:r w:rsidRPr="00AC2529">
        <w:rPr>
          <w:rFonts w:eastAsia="標楷體" w:hAnsi="標楷體" w:cs="細明體"/>
          <w:kern w:val="0"/>
          <w:szCs w:val="24"/>
        </w:rPr>
        <w:t>高、病蟲害發生率</w:t>
      </w:r>
      <w:r>
        <w:rPr>
          <w:rFonts w:eastAsia="標楷體" w:hAnsi="標楷體" w:cs="細明體"/>
          <w:kern w:val="0"/>
          <w:szCs w:val="24"/>
        </w:rPr>
        <w:t>低</w:t>
      </w:r>
      <w:r w:rsidRPr="00AC2529">
        <w:rPr>
          <w:rFonts w:eastAsia="標楷體" w:hAnsi="標楷體" w:cs="細明體"/>
          <w:kern w:val="0"/>
          <w:szCs w:val="24"/>
        </w:rPr>
        <w:t>、果實</w:t>
      </w:r>
      <w:proofErr w:type="gramStart"/>
      <w:r w:rsidRPr="00AC2529">
        <w:rPr>
          <w:rFonts w:eastAsia="標楷體" w:hAnsi="標楷體" w:cs="細明體"/>
          <w:kern w:val="0"/>
          <w:szCs w:val="24"/>
        </w:rPr>
        <w:t>易剝性</w:t>
      </w:r>
      <w:proofErr w:type="gramEnd"/>
      <w:r>
        <w:rPr>
          <w:rFonts w:eastAsia="標楷體" w:hAnsi="標楷體" w:cs="細明體"/>
          <w:kern w:val="0"/>
          <w:szCs w:val="24"/>
        </w:rPr>
        <w:t>、</w:t>
      </w:r>
      <w:proofErr w:type="gramStart"/>
      <w:r>
        <w:rPr>
          <w:rFonts w:eastAsia="標楷體" w:hAnsi="標楷體" w:cs="細明體"/>
          <w:kern w:val="0"/>
          <w:szCs w:val="24"/>
        </w:rPr>
        <w:t>出油率高</w:t>
      </w:r>
      <w:proofErr w:type="gramEnd"/>
      <w:r>
        <w:rPr>
          <w:rFonts w:eastAsia="標楷體" w:hAnsi="標楷體" w:cs="細明體"/>
          <w:kern w:val="0"/>
          <w:szCs w:val="24"/>
        </w:rPr>
        <w:t>、</w:t>
      </w:r>
      <w:r w:rsidRPr="00AC2529">
        <w:rPr>
          <w:rFonts w:eastAsia="標楷體" w:hAnsi="標楷體" w:cs="細明體"/>
          <w:kern w:val="0"/>
          <w:szCs w:val="24"/>
        </w:rPr>
        <w:t>單株產量可達</w:t>
      </w:r>
      <w:r>
        <w:rPr>
          <w:rFonts w:eastAsia="標楷體" w:cs="細明體" w:hint="eastAsia"/>
          <w:kern w:val="0"/>
          <w:szCs w:val="24"/>
        </w:rPr>
        <w:t>2</w:t>
      </w:r>
      <w:r w:rsidR="001E703E">
        <w:rPr>
          <w:rFonts w:eastAsia="標楷體" w:cs="細明體" w:hint="eastAsia"/>
          <w:kern w:val="0"/>
          <w:szCs w:val="24"/>
        </w:rPr>
        <w:t>5</w:t>
      </w:r>
      <w:r w:rsidRPr="00AC2529">
        <w:rPr>
          <w:rFonts w:eastAsia="標楷體" w:hAnsi="標楷體" w:cs="細明體"/>
          <w:kern w:val="0"/>
          <w:szCs w:val="24"/>
        </w:rPr>
        <w:t>公斤</w:t>
      </w:r>
      <w:r>
        <w:rPr>
          <w:rFonts w:eastAsia="標楷體" w:hAnsi="標楷體" w:cs="細明體" w:hint="eastAsia"/>
          <w:kern w:val="0"/>
          <w:szCs w:val="24"/>
        </w:rPr>
        <w:t>(</w:t>
      </w:r>
      <w:proofErr w:type="gramStart"/>
      <w:r>
        <w:rPr>
          <w:rFonts w:eastAsia="標楷體" w:hAnsi="標楷體" w:cs="細明體" w:hint="eastAsia"/>
          <w:kern w:val="0"/>
          <w:szCs w:val="24"/>
        </w:rPr>
        <w:t>大果種</w:t>
      </w:r>
      <w:proofErr w:type="gramEnd"/>
      <w:r>
        <w:rPr>
          <w:rFonts w:eastAsia="標楷體" w:hAnsi="標楷體" w:cs="細明體" w:hint="eastAsia"/>
          <w:kern w:val="0"/>
          <w:szCs w:val="24"/>
        </w:rPr>
        <w:t>)</w:t>
      </w:r>
      <w:r w:rsidRPr="00AC2529">
        <w:rPr>
          <w:rFonts w:eastAsia="標楷體" w:hAnsi="標楷體" w:cs="細明體"/>
          <w:kern w:val="0"/>
          <w:szCs w:val="24"/>
        </w:rPr>
        <w:t>以上</w:t>
      </w:r>
      <w:r>
        <w:rPr>
          <w:rFonts w:eastAsia="標楷體" w:hAnsi="標楷體" w:cs="細明體"/>
          <w:kern w:val="0"/>
          <w:szCs w:val="24"/>
        </w:rPr>
        <w:t>者，可供為</w:t>
      </w:r>
      <w:proofErr w:type="gramStart"/>
      <w:r>
        <w:rPr>
          <w:rFonts w:eastAsia="標楷體" w:hAnsi="標楷體" w:cs="細明體"/>
          <w:kern w:val="0"/>
          <w:szCs w:val="24"/>
        </w:rPr>
        <w:t>採穗</w:t>
      </w:r>
      <w:r>
        <w:rPr>
          <w:rFonts w:eastAsia="標楷體" w:hAnsi="標楷體" w:cs="細明體" w:hint="eastAsia"/>
          <w:kern w:val="0"/>
          <w:szCs w:val="24"/>
        </w:rPr>
        <w:t>母株</w:t>
      </w:r>
      <w:proofErr w:type="gramEnd"/>
      <w:r>
        <w:rPr>
          <w:rFonts w:eastAsia="標楷體" w:hAnsi="標楷體" w:cs="細明體"/>
          <w:kern w:val="0"/>
          <w:szCs w:val="24"/>
        </w:rPr>
        <w:t>。為採取量多的接穗，前一年的養水分必須供應足夠，以備來年可得到芽體</w:t>
      </w:r>
      <w:r>
        <w:rPr>
          <w:rFonts w:eastAsia="標楷體" w:hAnsi="標楷體" w:cs="細明體" w:hint="eastAsia"/>
          <w:kern w:val="0"/>
          <w:szCs w:val="24"/>
        </w:rPr>
        <w:t>飽滿</w:t>
      </w:r>
      <w:proofErr w:type="gramStart"/>
      <w:r>
        <w:rPr>
          <w:rFonts w:eastAsia="標楷體" w:hAnsi="標楷體" w:cs="細明體" w:hint="eastAsia"/>
          <w:kern w:val="0"/>
          <w:szCs w:val="24"/>
        </w:rPr>
        <w:t>及芽數多的穗條</w:t>
      </w:r>
      <w:proofErr w:type="gramEnd"/>
      <w:r>
        <w:rPr>
          <w:rFonts w:eastAsia="標楷體" w:hAnsi="標楷體" w:cs="細明體"/>
          <w:kern w:val="0"/>
          <w:szCs w:val="24"/>
        </w:rPr>
        <w:t>，方可於</w:t>
      </w:r>
      <w:proofErr w:type="gramStart"/>
      <w:r w:rsidRPr="00AC2529">
        <w:rPr>
          <w:rFonts w:eastAsia="標楷體" w:cs="細明體"/>
          <w:kern w:val="0"/>
          <w:szCs w:val="24"/>
        </w:rPr>
        <w:t>5</w:t>
      </w:r>
      <w:r w:rsidRPr="00AC2529">
        <w:rPr>
          <w:rFonts w:eastAsia="標楷體" w:hAnsi="標楷體" w:cs="細明體"/>
          <w:kern w:val="0"/>
          <w:szCs w:val="24"/>
        </w:rPr>
        <w:t>月份穗條</w:t>
      </w:r>
      <w:proofErr w:type="gramEnd"/>
      <w:r>
        <w:rPr>
          <w:rFonts w:eastAsia="標楷體" w:hAnsi="標楷體" w:cs="細明體"/>
          <w:kern w:val="0"/>
          <w:szCs w:val="24"/>
        </w:rPr>
        <w:t>處於半木質化程度時</w:t>
      </w:r>
      <w:proofErr w:type="gramStart"/>
      <w:r w:rsidRPr="00AC2529">
        <w:rPr>
          <w:rFonts w:eastAsia="標楷體" w:hAnsi="標楷體" w:cs="細明體"/>
          <w:kern w:val="0"/>
          <w:szCs w:val="24"/>
        </w:rPr>
        <w:t>採穗</w:t>
      </w:r>
      <w:r>
        <w:rPr>
          <w:rFonts w:eastAsia="標楷體" w:hAnsi="標楷體" w:cs="細明體"/>
          <w:kern w:val="0"/>
          <w:szCs w:val="24"/>
        </w:rPr>
        <w:t>並</w:t>
      </w:r>
      <w:proofErr w:type="gramEnd"/>
      <w:r w:rsidRPr="00AC2529">
        <w:rPr>
          <w:rFonts w:eastAsia="標楷體" w:hAnsi="標楷體" w:cs="細明體"/>
          <w:kern w:val="0"/>
          <w:szCs w:val="24"/>
        </w:rPr>
        <w:t>進行胚軸嫁接繁殖。</w:t>
      </w:r>
      <w:proofErr w:type="gramStart"/>
      <w:r>
        <w:rPr>
          <w:rFonts w:eastAsia="標楷體" w:hAnsi="標楷體" w:cs="細明體"/>
          <w:kern w:val="0"/>
          <w:szCs w:val="24"/>
        </w:rPr>
        <w:t>採</w:t>
      </w:r>
      <w:proofErr w:type="gramEnd"/>
      <w:r>
        <w:rPr>
          <w:rFonts w:eastAsia="標楷體" w:hAnsi="標楷體" w:cs="細明體"/>
          <w:kern w:val="0"/>
          <w:szCs w:val="24"/>
        </w:rPr>
        <w:t>穗時間最好於早上</w:t>
      </w:r>
      <w:r w:rsidR="00E76C95">
        <w:rPr>
          <w:rFonts w:eastAsia="標楷體" w:hAnsi="標楷體" w:cs="細明體" w:hint="eastAsia"/>
          <w:kern w:val="0"/>
          <w:szCs w:val="24"/>
        </w:rPr>
        <w:t>10</w:t>
      </w:r>
      <w:r>
        <w:rPr>
          <w:rFonts w:eastAsia="標楷體" w:hAnsi="標楷體" w:cs="細明體" w:hint="eastAsia"/>
          <w:kern w:val="0"/>
          <w:szCs w:val="24"/>
        </w:rPr>
        <w:t>時以前完成，</w:t>
      </w:r>
      <w:proofErr w:type="gramStart"/>
      <w:r>
        <w:rPr>
          <w:rFonts w:eastAsia="標楷體" w:hAnsi="標楷體" w:cs="細明體" w:hint="eastAsia"/>
          <w:kern w:val="0"/>
          <w:szCs w:val="24"/>
        </w:rPr>
        <w:t>採穗量</w:t>
      </w:r>
      <w:proofErr w:type="gramEnd"/>
      <w:r>
        <w:rPr>
          <w:rFonts w:eastAsia="標楷體" w:hAnsi="標楷體" w:cs="細明體" w:hint="eastAsia"/>
          <w:kern w:val="0"/>
          <w:szCs w:val="24"/>
        </w:rPr>
        <w:t>依據每天需用量而定。</w:t>
      </w:r>
      <w:proofErr w:type="gramStart"/>
      <w:r>
        <w:rPr>
          <w:rFonts w:eastAsia="標楷體" w:hAnsi="標楷體" w:cs="細明體" w:hint="eastAsia"/>
          <w:kern w:val="0"/>
          <w:szCs w:val="24"/>
        </w:rPr>
        <w:t>採</w:t>
      </w:r>
      <w:proofErr w:type="gramEnd"/>
      <w:r>
        <w:rPr>
          <w:rFonts w:eastAsia="標楷體" w:hAnsi="標楷體" w:cs="細明體" w:hint="eastAsia"/>
          <w:kern w:val="0"/>
          <w:szCs w:val="24"/>
        </w:rPr>
        <w:t>穗時以樹冠中上層光照充足、粗壯</w:t>
      </w:r>
      <w:r>
        <w:rPr>
          <w:rFonts w:ascii="Times New Roman" w:eastAsia="標楷體" w:hAnsi="Times New Roman" w:cs="細明體" w:hint="eastAsia"/>
          <w:kern w:val="0"/>
          <w:szCs w:val="24"/>
        </w:rPr>
        <w:t>飽滿且</w:t>
      </w:r>
      <w:r>
        <w:rPr>
          <w:rFonts w:eastAsia="標楷體" w:hAnsi="標楷體" w:cs="細明體" w:hint="eastAsia"/>
          <w:kern w:val="0"/>
          <w:szCs w:val="24"/>
        </w:rPr>
        <w:t>無病蟲害的</w:t>
      </w:r>
      <w:proofErr w:type="gramStart"/>
      <w:r>
        <w:rPr>
          <w:rFonts w:eastAsia="標楷體" w:hAnsi="標楷體" w:cs="細明體" w:hint="eastAsia"/>
          <w:kern w:val="0"/>
          <w:szCs w:val="24"/>
        </w:rPr>
        <w:t>當年生半木質</w:t>
      </w:r>
      <w:proofErr w:type="gramEnd"/>
      <w:r>
        <w:rPr>
          <w:rFonts w:eastAsia="標楷體" w:hAnsi="標楷體" w:cs="細明體" w:hint="eastAsia"/>
          <w:kern w:val="0"/>
          <w:szCs w:val="24"/>
        </w:rPr>
        <w:t>化新梢為主。</w:t>
      </w:r>
      <w:proofErr w:type="gramStart"/>
      <w:r>
        <w:rPr>
          <w:rFonts w:eastAsia="標楷體" w:hAnsi="標楷體" w:cs="細明體" w:hint="eastAsia"/>
          <w:kern w:val="0"/>
          <w:szCs w:val="24"/>
        </w:rPr>
        <w:t>採</w:t>
      </w:r>
      <w:proofErr w:type="gramEnd"/>
      <w:r>
        <w:rPr>
          <w:rFonts w:eastAsia="標楷體" w:hAnsi="標楷體" w:cs="細明體" w:hint="eastAsia"/>
          <w:kern w:val="0"/>
          <w:szCs w:val="24"/>
        </w:rPr>
        <w:t>穗切口盡量吸足水分並做好保濕工作，</w:t>
      </w:r>
      <w:proofErr w:type="gramStart"/>
      <w:r>
        <w:rPr>
          <w:rFonts w:eastAsia="標楷體" w:hAnsi="標楷體" w:cs="細明體" w:hint="eastAsia"/>
          <w:kern w:val="0"/>
          <w:szCs w:val="24"/>
        </w:rPr>
        <w:t>可用封口袋</w:t>
      </w:r>
      <w:proofErr w:type="gramEnd"/>
      <w:r>
        <w:rPr>
          <w:rFonts w:eastAsia="標楷體" w:hAnsi="標楷體" w:cs="細明體" w:hint="eastAsia"/>
          <w:kern w:val="0"/>
          <w:szCs w:val="24"/>
        </w:rPr>
        <w:t>減少水分散失，並置於低溫的環境保存，接穗</w:t>
      </w:r>
      <w:proofErr w:type="gramStart"/>
      <w:r>
        <w:rPr>
          <w:rFonts w:eastAsia="標楷體" w:hAnsi="標楷體" w:cs="細明體" w:hint="eastAsia"/>
          <w:kern w:val="0"/>
          <w:szCs w:val="24"/>
        </w:rPr>
        <w:t>採</w:t>
      </w:r>
      <w:proofErr w:type="gramEnd"/>
      <w:r>
        <w:rPr>
          <w:rFonts w:eastAsia="標楷體" w:hAnsi="標楷體" w:cs="細明體" w:hint="eastAsia"/>
          <w:kern w:val="0"/>
          <w:szCs w:val="24"/>
        </w:rPr>
        <w:t>後超過</w:t>
      </w:r>
      <w:r>
        <w:rPr>
          <w:rFonts w:eastAsia="標楷體" w:hAnsi="標楷體" w:cs="細明體" w:hint="eastAsia"/>
          <w:kern w:val="0"/>
          <w:szCs w:val="24"/>
        </w:rPr>
        <w:t>3</w:t>
      </w:r>
      <w:r>
        <w:rPr>
          <w:rFonts w:eastAsia="標楷體" w:hAnsi="標楷體" w:cs="細明體" w:hint="eastAsia"/>
          <w:kern w:val="0"/>
          <w:szCs w:val="24"/>
        </w:rPr>
        <w:t>天會影響嫁接成活率，以當天現</w:t>
      </w:r>
      <w:proofErr w:type="gramStart"/>
      <w:r>
        <w:rPr>
          <w:rFonts w:eastAsia="標楷體" w:hAnsi="標楷體" w:cs="細明體" w:hint="eastAsia"/>
          <w:kern w:val="0"/>
          <w:szCs w:val="24"/>
        </w:rPr>
        <w:t>採</w:t>
      </w:r>
      <w:proofErr w:type="gramEnd"/>
      <w:r>
        <w:rPr>
          <w:rFonts w:eastAsia="標楷體" w:hAnsi="標楷體" w:cs="細明體" w:hint="eastAsia"/>
          <w:kern w:val="0"/>
          <w:szCs w:val="24"/>
        </w:rPr>
        <w:t>現切之接穗為佳。</w:t>
      </w:r>
    </w:p>
    <w:p w:rsidR="008B0F9B" w:rsidRPr="00AC2529" w:rsidRDefault="008B0F9B" w:rsidP="008B0F9B">
      <w:pPr>
        <w:autoSpaceDE w:val="0"/>
        <w:autoSpaceDN w:val="0"/>
        <w:adjustRightInd w:val="0"/>
        <w:rPr>
          <w:rFonts w:eastAsia="標楷體" w:cs="細明體"/>
          <w:kern w:val="0"/>
          <w:szCs w:val="24"/>
        </w:rPr>
      </w:pPr>
      <w:r>
        <w:rPr>
          <w:rFonts w:ascii="Times New Roman" w:eastAsia="標楷體" w:hAnsi="Times New Roman" w:cs="細明體" w:hint="eastAsia"/>
          <w:kern w:val="0"/>
          <w:szCs w:val="24"/>
        </w:rPr>
        <w:t>三、</w:t>
      </w:r>
      <w:r w:rsidRPr="00AC2529">
        <w:rPr>
          <w:rFonts w:eastAsia="標楷體" w:hAnsi="標楷體" w:cs="細明體"/>
          <w:kern w:val="0"/>
          <w:szCs w:val="24"/>
        </w:rPr>
        <w:t>胚軸嫁接</w:t>
      </w:r>
      <w:r>
        <w:rPr>
          <w:rFonts w:eastAsia="標楷體" w:hAnsi="標楷體" w:cs="細明體"/>
          <w:kern w:val="0"/>
          <w:szCs w:val="24"/>
        </w:rPr>
        <w:t>作業</w:t>
      </w:r>
    </w:p>
    <w:p w:rsidR="008B0F9B" w:rsidRDefault="008B0F9B" w:rsidP="008B0F9B">
      <w:pPr>
        <w:autoSpaceDE w:val="0"/>
        <w:autoSpaceDN w:val="0"/>
        <w:adjustRightInd w:val="0"/>
        <w:ind w:firstLineChars="177" w:firstLine="425"/>
        <w:rPr>
          <w:rFonts w:eastAsia="標楷體" w:hAnsi="標楷體" w:cs="細明體"/>
          <w:color w:val="000000" w:themeColor="text1"/>
          <w:kern w:val="0"/>
          <w:szCs w:val="24"/>
        </w:rPr>
      </w:pPr>
      <w:r w:rsidRPr="00AC2529">
        <w:rPr>
          <w:rFonts w:eastAsia="標楷體" w:hAnsi="標楷體" w:cs="細明體"/>
          <w:kern w:val="0"/>
          <w:szCs w:val="24"/>
        </w:rPr>
        <w:t>胚軸</w:t>
      </w:r>
      <w:r w:rsidR="00864C6E">
        <w:rPr>
          <w:rFonts w:eastAsia="標楷體" w:hAnsi="標楷體" w:cs="細明體" w:hint="eastAsia"/>
          <w:color w:val="000000" w:themeColor="text1"/>
          <w:kern w:val="0"/>
          <w:szCs w:val="24"/>
        </w:rPr>
        <w:t>嫁接時期在夏季進行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，此時的接穗及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砧木均達半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木質的程度，即為適宜的嫁接時機。</w:t>
      </w:r>
      <w:r>
        <w:rPr>
          <w:rFonts w:ascii="標楷體" w:eastAsia="標楷體" w:hAnsi="標楷體" w:cs="細明體" w:hint="eastAsia"/>
          <w:kern w:val="0"/>
          <w:szCs w:val="24"/>
        </w:rPr>
        <w:t>嫁接繁殖首要考慮的</w:t>
      </w:r>
      <w:r w:rsidR="00E76C95">
        <w:rPr>
          <w:rFonts w:ascii="標楷體" w:eastAsia="標楷體" w:hAnsi="標楷體" w:cs="細明體" w:hint="eastAsia"/>
          <w:kern w:val="0"/>
          <w:szCs w:val="24"/>
        </w:rPr>
        <w:t>是穗</w:t>
      </w:r>
      <w:proofErr w:type="gramStart"/>
      <w:r w:rsidR="00E76C95"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 w:rsidR="00E76C95">
        <w:rPr>
          <w:rFonts w:ascii="標楷體" w:eastAsia="標楷體" w:hAnsi="標楷體" w:cs="細明體" w:hint="eastAsia"/>
          <w:kern w:val="0"/>
          <w:szCs w:val="24"/>
        </w:rPr>
        <w:t>之親和性，此關係到嫁接是否成活的條件，親緣關係越近，親和</w:t>
      </w:r>
      <w:r>
        <w:rPr>
          <w:rFonts w:ascii="標楷體" w:eastAsia="標楷體" w:hAnsi="標楷體" w:cs="細明體" w:hint="eastAsia"/>
          <w:kern w:val="0"/>
          <w:szCs w:val="24"/>
        </w:rPr>
        <w:t>性就強，係因親緣越近穗</w:t>
      </w:r>
      <w:proofErr w:type="gramStart"/>
      <w:r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>
        <w:rPr>
          <w:rFonts w:ascii="標楷體" w:eastAsia="標楷體" w:hAnsi="標楷體" w:cs="細明體" w:hint="eastAsia"/>
          <w:kern w:val="0"/>
          <w:szCs w:val="24"/>
        </w:rPr>
        <w:t>之組織結構及新陳代謝較相似，嫁接容易成活。所以砧木應選擇「本</w:t>
      </w:r>
      <w:proofErr w:type="gramStart"/>
      <w:r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>
        <w:rPr>
          <w:rFonts w:ascii="標楷體" w:eastAsia="標楷體" w:hAnsi="標楷體" w:cs="細明體" w:hint="eastAsia"/>
          <w:kern w:val="0"/>
          <w:szCs w:val="24"/>
        </w:rPr>
        <w:t>」之成活率及植株生長量為佳。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嫁接方法可分為取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、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削穗及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接合等作業，分述如下：</w:t>
      </w:r>
    </w:p>
    <w:p w:rsidR="008B0F9B" w:rsidRDefault="008B0F9B" w:rsidP="008B0F9B">
      <w:pPr>
        <w:autoSpaceDE w:val="0"/>
        <w:autoSpaceDN w:val="0"/>
        <w:adjustRightInd w:val="0"/>
        <w:rPr>
          <w:rFonts w:eastAsia="標楷體" w:hAnsi="標楷體" w:cs="細明體"/>
          <w:color w:val="000000" w:themeColor="text1"/>
          <w:kern w:val="0"/>
          <w:szCs w:val="24"/>
        </w:rPr>
      </w:pPr>
      <w:r>
        <w:rPr>
          <w:rFonts w:eastAsia="標楷體" w:hAnsi="標楷體" w:cs="細明體" w:hint="eastAsia"/>
          <w:color w:val="000000" w:themeColor="text1"/>
          <w:kern w:val="0"/>
          <w:szCs w:val="24"/>
        </w:rPr>
        <w:t>(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一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)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取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作業：</w:t>
      </w:r>
      <w:r>
        <w:rPr>
          <w:rFonts w:ascii="Times New Roman" w:eastAsia="標楷體" w:hAnsi="Times New Roman" w:cs="細明體" w:hint="eastAsia"/>
          <w:kern w:val="0"/>
          <w:szCs w:val="24"/>
        </w:rPr>
        <w:t>通常</w:t>
      </w:r>
      <w:proofErr w:type="gramStart"/>
      <w:r w:rsidRPr="00AC2529">
        <w:rPr>
          <w:rFonts w:eastAsia="標楷體" w:hAnsi="標楷體"/>
        </w:rPr>
        <w:t>大</w:t>
      </w:r>
      <w:r>
        <w:rPr>
          <w:rFonts w:eastAsia="標楷體" w:hAnsi="標楷體"/>
        </w:rPr>
        <w:t>果</w:t>
      </w:r>
      <w:r w:rsidRPr="00AC2529">
        <w:rPr>
          <w:rFonts w:eastAsia="標楷體" w:hAnsi="標楷體"/>
        </w:rPr>
        <w:t>種油茶</w:t>
      </w:r>
      <w:proofErr w:type="gramEnd"/>
      <w:r>
        <w:rPr>
          <w:rFonts w:ascii="Times New Roman" w:eastAsia="標楷體" w:hAnsi="Times New Roman" w:cs="細明體"/>
          <w:kern w:val="0"/>
          <w:szCs w:val="24"/>
        </w:rPr>
        <w:t>砧木</w:t>
      </w:r>
      <w:r>
        <w:rPr>
          <w:rFonts w:ascii="Times New Roman" w:eastAsia="標楷體" w:hAnsi="Times New Roman" w:cs="細明體" w:hint="eastAsia"/>
          <w:kern w:val="0"/>
          <w:szCs w:val="24"/>
        </w:rPr>
        <w:t>播種期在</w:t>
      </w:r>
      <w:r w:rsidR="00E76C95">
        <w:rPr>
          <w:rFonts w:ascii="Times New Roman" w:eastAsia="標楷體" w:hAnsi="Times New Roman" w:cs="細明體" w:hint="eastAsia"/>
          <w:kern w:val="0"/>
          <w:szCs w:val="24"/>
        </w:rPr>
        <w:t>春季</w:t>
      </w:r>
      <w:r>
        <w:rPr>
          <w:rFonts w:ascii="Times New Roman" w:eastAsia="標楷體" w:hAnsi="Times New Roman" w:cs="細明體" w:hint="eastAsia"/>
          <w:kern w:val="0"/>
          <w:szCs w:val="24"/>
        </w:rPr>
        <w:t>，</w:t>
      </w:r>
      <w:r>
        <w:rPr>
          <w:rFonts w:eastAsia="標楷體" w:hAnsi="標楷體"/>
        </w:rPr>
        <w:t>待</w:t>
      </w:r>
      <w:proofErr w:type="gramStart"/>
      <w:r w:rsidRPr="00AC2529">
        <w:rPr>
          <w:rFonts w:eastAsia="標楷體" w:hAnsi="標楷體" w:cs="Arial"/>
          <w:color w:val="000000"/>
          <w:kern w:val="24"/>
          <w:szCs w:val="24"/>
        </w:rPr>
        <w:t>種子萌</w:t>
      </w:r>
      <w:r>
        <w:rPr>
          <w:rFonts w:eastAsia="標楷體" w:hAnsi="標楷體" w:cs="Arial"/>
          <w:color w:val="000000"/>
          <w:kern w:val="24"/>
          <w:szCs w:val="24"/>
        </w:rPr>
        <w:t>出胚根</w:t>
      </w:r>
      <w:proofErr w:type="gramEnd"/>
      <w:r w:rsidR="00E76C95">
        <w:rPr>
          <w:rFonts w:eastAsia="標楷體" w:hAnsi="標楷體" w:cs="Arial"/>
          <w:color w:val="000000"/>
          <w:kern w:val="24"/>
          <w:szCs w:val="24"/>
        </w:rPr>
        <w:t>及</w:t>
      </w:r>
      <w:r w:rsidRPr="00AC2529">
        <w:rPr>
          <w:rFonts w:eastAsia="標楷體" w:hAnsi="標楷體" w:cs="Arial"/>
          <w:color w:val="000000"/>
          <w:kern w:val="24"/>
          <w:szCs w:val="24"/>
        </w:rPr>
        <w:t>胚芽</w:t>
      </w:r>
      <w:r w:rsidR="00E76C95">
        <w:rPr>
          <w:rFonts w:eastAsia="標楷體" w:hAnsi="標楷體" w:cs="Arial"/>
          <w:color w:val="000000"/>
          <w:kern w:val="24"/>
          <w:szCs w:val="24"/>
        </w:rPr>
        <w:t>則進入</w:t>
      </w:r>
      <w:r w:rsidR="00E76C95">
        <w:rPr>
          <w:rFonts w:eastAsia="標楷體" w:hAnsi="標楷體" w:cs="Arial" w:hint="eastAsia"/>
          <w:color w:val="000000"/>
          <w:kern w:val="24"/>
          <w:szCs w:val="24"/>
        </w:rPr>
        <w:t>5-6</w:t>
      </w:r>
      <w:r w:rsidR="00E76C95">
        <w:rPr>
          <w:rFonts w:eastAsia="標楷體" w:hAnsi="標楷體" w:cs="Arial" w:hint="eastAsia"/>
          <w:color w:val="000000"/>
          <w:kern w:val="24"/>
          <w:szCs w:val="24"/>
        </w:rPr>
        <w:t>月</w:t>
      </w:r>
      <w:r w:rsidRPr="00AC2529">
        <w:rPr>
          <w:rFonts w:eastAsia="標楷體" w:hAnsi="標楷體" w:cs="Arial"/>
          <w:color w:val="000000"/>
          <w:kern w:val="24"/>
          <w:szCs w:val="24"/>
        </w:rPr>
        <w:t>，</w:t>
      </w:r>
      <w:r>
        <w:rPr>
          <w:rFonts w:eastAsia="標楷體" w:cs="Arial" w:hint="eastAsia"/>
          <w:color w:val="000000"/>
          <w:kern w:val="24"/>
          <w:szCs w:val="24"/>
        </w:rPr>
        <w:t>此時苗床上會有部分長出土面的芽體，可由床緣</w:t>
      </w:r>
      <w:proofErr w:type="gramStart"/>
      <w:r>
        <w:rPr>
          <w:rFonts w:eastAsia="標楷體" w:cs="Arial" w:hint="eastAsia"/>
          <w:color w:val="000000"/>
          <w:kern w:val="24"/>
          <w:szCs w:val="24"/>
        </w:rPr>
        <w:t>中間處</w:t>
      </w:r>
      <w:proofErr w:type="gramEnd"/>
      <w:r>
        <w:rPr>
          <w:rFonts w:eastAsia="標楷體" w:cs="Arial" w:hint="eastAsia"/>
          <w:color w:val="000000"/>
          <w:kern w:val="24"/>
          <w:szCs w:val="24"/>
        </w:rPr>
        <w:t>(</w:t>
      </w:r>
      <w:r>
        <w:rPr>
          <w:rFonts w:eastAsia="標楷體" w:cs="Arial" w:hint="eastAsia"/>
          <w:color w:val="000000"/>
          <w:kern w:val="24"/>
          <w:szCs w:val="24"/>
        </w:rPr>
        <w:t>胚根及胚芽萌生處</w:t>
      </w:r>
      <w:r>
        <w:rPr>
          <w:rFonts w:eastAsia="標楷體" w:cs="Arial" w:hint="eastAsia"/>
          <w:color w:val="000000"/>
          <w:kern w:val="24"/>
          <w:szCs w:val="24"/>
        </w:rPr>
        <w:t>)</w:t>
      </w:r>
      <w:r>
        <w:rPr>
          <w:rFonts w:eastAsia="標楷體" w:cs="Arial" w:hint="eastAsia"/>
          <w:color w:val="000000"/>
          <w:kern w:val="24"/>
          <w:szCs w:val="24"/>
        </w:rPr>
        <w:t>開始取</w:t>
      </w:r>
      <w:proofErr w:type="gramStart"/>
      <w:r>
        <w:rPr>
          <w:rFonts w:eastAsia="標楷體" w:cs="Arial" w:hint="eastAsia"/>
          <w:color w:val="000000"/>
          <w:kern w:val="24"/>
          <w:szCs w:val="24"/>
        </w:rPr>
        <w:t>砧</w:t>
      </w:r>
      <w:proofErr w:type="gramEnd"/>
      <w:r>
        <w:rPr>
          <w:rFonts w:eastAsia="標楷體" w:cs="Arial" w:hint="eastAsia"/>
          <w:color w:val="000000"/>
          <w:kern w:val="24"/>
          <w:szCs w:val="24"/>
        </w:rPr>
        <w:t>，取</w:t>
      </w:r>
      <w:proofErr w:type="gramStart"/>
      <w:r>
        <w:rPr>
          <w:rFonts w:eastAsia="標楷體" w:cs="Arial" w:hint="eastAsia"/>
          <w:color w:val="000000"/>
          <w:kern w:val="24"/>
          <w:szCs w:val="24"/>
        </w:rPr>
        <w:t>砧</w:t>
      </w:r>
      <w:proofErr w:type="gramEnd"/>
      <w:r>
        <w:rPr>
          <w:rFonts w:eastAsia="標楷體" w:cs="Arial" w:hint="eastAsia"/>
          <w:color w:val="000000"/>
          <w:kern w:val="24"/>
          <w:szCs w:val="24"/>
        </w:rPr>
        <w:t>時盡量要保持種子、胚根及胚芽完整性</w:t>
      </w:r>
      <w:r w:rsidR="00C257C1">
        <w:rPr>
          <w:rFonts w:eastAsia="標楷體" w:cs="Arial" w:hint="eastAsia"/>
          <w:color w:val="000000"/>
          <w:kern w:val="24"/>
          <w:szCs w:val="24"/>
        </w:rPr>
        <w:t>(</w:t>
      </w:r>
      <w:r w:rsidR="00C257C1">
        <w:rPr>
          <w:rFonts w:eastAsia="標楷體" w:cs="Arial" w:hint="eastAsia"/>
          <w:color w:val="000000"/>
          <w:kern w:val="24"/>
          <w:szCs w:val="24"/>
        </w:rPr>
        <w:t>圖</w:t>
      </w:r>
      <w:r w:rsidR="00C257C1">
        <w:rPr>
          <w:rFonts w:eastAsia="標楷體" w:cs="Arial" w:hint="eastAsia"/>
          <w:color w:val="000000"/>
          <w:kern w:val="24"/>
          <w:szCs w:val="24"/>
        </w:rPr>
        <w:t>2)</w:t>
      </w:r>
      <w:r>
        <w:rPr>
          <w:rFonts w:eastAsia="標楷體" w:cs="Arial" w:hint="eastAsia"/>
          <w:color w:val="000000"/>
          <w:kern w:val="24"/>
          <w:szCs w:val="24"/>
        </w:rPr>
        <w:t>，取出當日所需的砧木量即可。以清水沖洗表面</w:t>
      </w:r>
      <w:r w:rsidR="00864C6E">
        <w:rPr>
          <w:rFonts w:eastAsia="標楷體" w:cs="Arial" w:hint="eastAsia"/>
          <w:color w:val="000000"/>
          <w:kern w:val="24"/>
          <w:szCs w:val="24"/>
        </w:rPr>
        <w:t>沙</w:t>
      </w:r>
      <w:r>
        <w:rPr>
          <w:rFonts w:eastAsia="標楷體" w:cs="Arial" w:hint="eastAsia"/>
          <w:color w:val="000000"/>
          <w:kern w:val="24"/>
          <w:szCs w:val="24"/>
        </w:rPr>
        <w:t>土，置入容器中，再用濕布覆蓋以保持根部的濕度，減少失水，凖備進行嫁接作業。</w:t>
      </w:r>
    </w:p>
    <w:p w:rsidR="008B0F9B" w:rsidRDefault="008B0F9B" w:rsidP="008B0F9B">
      <w:pPr>
        <w:autoSpaceDE w:val="0"/>
        <w:autoSpaceDN w:val="0"/>
        <w:adjustRightInd w:val="0"/>
        <w:rPr>
          <w:rFonts w:eastAsia="標楷體" w:hAnsi="標楷體" w:cs="細明體"/>
          <w:color w:val="000000" w:themeColor="text1"/>
          <w:kern w:val="0"/>
          <w:szCs w:val="24"/>
        </w:rPr>
      </w:pPr>
      <w:r>
        <w:rPr>
          <w:rFonts w:eastAsia="標楷體" w:hAnsi="標楷體" w:cs="細明體" w:hint="eastAsia"/>
          <w:color w:val="000000" w:themeColor="text1"/>
          <w:kern w:val="0"/>
          <w:szCs w:val="24"/>
        </w:rPr>
        <w:t>(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二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)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嫁接作業：</w:t>
      </w:r>
    </w:p>
    <w:p w:rsidR="008B0F9B" w:rsidRDefault="008B0F9B" w:rsidP="008B0F9B">
      <w:pPr>
        <w:autoSpaceDE w:val="0"/>
        <w:autoSpaceDN w:val="0"/>
        <w:adjustRightInd w:val="0"/>
        <w:ind w:firstLineChars="236" w:firstLine="566"/>
        <w:rPr>
          <w:rFonts w:eastAsia="標楷體" w:hAnsi="標楷體" w:cs="細明體"/>
          <w:color w:val="000000" w:themeColor="text1"/>
          <w:kern w:val="0"/>
          <w:szCs w:val="24"/>
        </w:rPr>
      </w:pP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嫁接方法為</w:t>
      </w:r>
      <w:r w:rsidR="00E76C95">
        <w:rPr>
          <w:rFonts w:eastAsia="標楷體" w:hAnsi="標楷體" w:cs="細明體"/>
          <w:color w:val="000000" w:themeColor="text1"/>
          <w:kern w:val="0"/>
          <w:szCs w:val="24"/>
        </w:rPr>
        <w:t>取</w:t>
      </w:r>
      <w:r w:rsidR="009D5359">
        <w:rPr>
          <w:rFonts w:eastAsia="標楷體" w:hAnsi="標楷體" w:cs="細明體"/>
          <w:color w:val="000000" w:themeColor="text1"/>
          <w:kern w:val="0"/>
          <w:szCs w:val="24"/>
        </w:rPr>
        <w:t>用適當大小的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油茶砧木，</w:t>
      </w:r>
      <w:r w:rsidR="00864C6E">
        <w:rPr>
          <w:rFonts w:eastAsia="標楷體" w:hAnsi="標楷體" w:cs="細明體"/>
          <w:color w:val="000000" w:themeColor="text1"/>
          <w:kern w:val="0"/>
          <w:szCs w:val="24"/>
        </w:rPr>
        <w:t>用</w:t>
      </w:r>
      <w:proofErr w:type="gramStart"/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切接刀</w:t>
      </w:r>
      <w:proofErr w:type="gramEnd"/>
      <w:r w:rsidR="004210F0">
        <w:rPr>
          <w:rFonts w:eastAsia="標楷體" w:hAnsi="標楷體" w:cs="細明體"/>
          <w:color w:val="000000" w:themeColor="text1"/>
          <w:kern w:val="0"/>
          <w:szCs w:val="24"/>
        </w:rPr>
        <w:t>從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胚軸</w:t>
      </w:r>
      <w:r w:rsidR="004210F0">
        <w:rPr>
          <w:rFonts w:eastAsia="標楷體" w:hAnsi="標楷體" w:cs="細明體"/>
          <w:color w:val="000000" w:themeColor="text1"/>
          <w:kern w:val="0"/>
          <w:szCs w:val="24"/>
        </w:rPr>
        <w:t>向上</w:t>
      </w:r>
      <w:r w:rsidRPr="00AC2529">
        <w:rPr>
          <w:rFonts w:eastAsia="標楷體" w:cs="細明體"/>
          <w:color w:val="000000" w:themeColor="text1"/>
          <w:kern w:val="0"/>
          <w:szCs w:val="24"/>
        </w:rPr>
        <w:t>3-5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公分</w:t>
      </w:r>
      <w:r w:rsidR="004210F0">
        <w:rPr>
          <w:rFonts w:eastAsia="標楷體" w:hAnsi="標楷體" w:cs="細明體"/>
          <w:color w:val="000000" w:themeColor="text1"/>
          <w:kern w:val="0"/>
          <w:szCs w:val="24"/>
        </w:rPr>
        <w:t>處</w:t>
      </w:r>
      <w:r w:rsidR="00864C6E">
        <w:rPr>
          <w:rFonts w:eastAsia="標楷體" w:hAnsi="標楷體" w:cs="細明體"/>
          <w:color w:val="000000" w:themeColor="text1"/>
          <w:kern w:val="0"/>
          <w:szCs w:val="24"/>
        </w:rPr>
        <w:t>予以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削平，由切口</w:t>
      </w:r>
      <w:r>
        <w:rPr>
          <w:rFonts w:eastAsia="標楷體" w:hAnsi="標楷體" w:cs="細明體"/>
          <w:color w:val="000000" w:themeColor="text1"/>
          <w:kern w:val="0"/>
          <w:szCs w:val="24"/>
        </w:rPr>
        <w:t>中央</w:t>
      </w:r>
      <w:proofErr w:type="gramStart"/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縱切深約</w:t>
      </w:r>
      <w:proofErr w:type="gramEnd"/>
      <w:r>
        <w:rPr>
          <w:rFonts w:eastAsia="標楷體" w:cs="細明體" w:hint="eastAsia"/>
          <w:color w:val="000000" w:themeColor="text1"/>
          <w:kern w:val="0"/>
          <w:szCs w:val="24"/>
        </w:rPr>
        <w:t>1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公分</w:t>
      </w:r>
      <w:r>
        <w:rPr>
          <w:rFonts w:eastAsia="標楷體" w:hAnsi="標楷體" w:cs="細明體"/>
          <w:color w:val="000000" w:themeColor="text1"/>
          <w:kern w:val="0"/>
          <w:szCs w:val="24"/>
        </w:rPr>
        <w:t>，砧木苗的根部則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留取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5-8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公分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。接穗則取</w:t>
      </w:r>
      <w:proofErr w:type="gramStart"/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新梢半木質</w:t>
      </w:r>
      <w:proofErr w:type="gramEnd"/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化程度</w:t>
      </w:r>
      <w:proofErr w:type="gramStart"/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的穗芽</w:t>
      </w:r>
      <w:r>
        <w:rPr>
          <w:rFonts w:eastAsia="標楷體" w:hAnsi="標楷體" w:cs="細明體"/>
          <w:color w:val="000000" w:themeColor="text1"/>
          <w:kern w:val="0"/>
          <w:szCs w:val="24"/>
        </w:rPr>
        <w:t>，取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穗時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進行穗基部兩面</w:t>
      </w:r>
      <w:r>
        <w:rPr>
          <w:rFonts w:eastAsia="標楷體" w:hAnsi="標楷體" w:cs="細明體"/>
          <w:color w:val="000000" w:themeColor="text1"/>
          <w:kern w:val="0"/>
          <w:szCs w:val="24"/>
        </w:rPr>
        <w:t>各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斜</w:t>
      </w:r>
      <w:proofErr w:type="gramEnd"/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切</w:t>
      </w:r>
      <w:r>
        <w:rPr>
          <w:rFonts w:eastAsia="標楷體" w:cs="細明體" w:hint="eastAsia"/>
          <w:color w:val="000000" w:themeColor="text1"/>
          <w:kern w:val="0"/>
          <w:szCs w:val="24"/>
        </w:rPr>
        <w:t>1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公分</w:t>
      </w:r>
      <w:r>
        <w:rPr>
          <w:rFonts w:eastAsia="標楷體" w:hAnsi="標楷體" w:cs="細明體"/>
          <w:color w:val="000000" w:themeColor="text1"/>
          <w:kern w:val="0"/>
          <w:szCs w:val="24"/>
        </w:rPr>
        <w:t>形成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V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型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，</w:t>
      </w:r>
      <w:r>
        <w:rPr>
          <w:rFonts w:eastAsia="標楷體" w:hAnsi="標楷體" w:cs="細明體"/>
          <w:color w:val="000000" w:themeColor="text1"/>
          <w:kern w:val="0"/>
          <w:szCs w:val="24"/>
        </w:rPr>
        <w:t>穗、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接合的方式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為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劈接</w:t>
      </w:r>
      <w:proofErr w:type="gramEnd"/>
      <w:r>
        <w:rPr>
          <w:rFonts w:eastAsia="標楷體" w:hAnsi="標楷體" w:cs="細明體"/>
          <w:color w:val="000000" w:themeColor="text1"/>
          <w:kern w:val="0"/>
          <w:szCs w:val="24"/>
        </w:rPr>
        <w:t>法，即以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V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型</w:t>
      </w:r>
      <w:r>
        <w:rPr>
          <w:rFonts w:eastAsia="標楷體" w:hAnsi="標楷體" w:cs="細明體"/>
          <w:color w:val="000000" w:themeColor="text1"/>
          <w:kern w:val="0"/>
          <w:szCs w:val="24"/>
        </w:rPr>
        <w:t>穗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基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插入砧木之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中央切縫中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，與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砧木</w:t>
      </w:r>
      <w:r>
        <w:rPr>
          <w:rFonts w:eastAsia="標楷體" w:hAnsi="標楷體" w:cs="細明體"/>
          <w:color w:val="000000" w:themeColor="text1"/>
          <w:kern w:val="0"/>
          <w:szCs w:val="24"/>
        </w:rPr>
        <w:t>緊密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接合</w:t>
      </w:r>
      <w:r>
        <w:rPr>
          <w:rFonts w:eastAsia="標楷體" w:hAnsi="標楷體" w:cs="細明體"/>
          <w:color w:val="000000" w:themeColor="text1"/>
          <w:kern w:val="0"/>
          <w:szCs w:val="24"/>
        </w:rPr>
        <w:t>，接合時要特別注意穗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之形成層是否對齊，故取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砧及削穗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時盡量選擇適當大小，可同時使二側之形成層接合起來，成活後之輸送通道良好，萌芽及生長才會快速</w:t>
      </w:r>
      <w:r w:rsidR="00C257C1">
        <w:rPr>
          <w:rFonts w:eastAsia="標楷體" w:hAnsi="標楷體" w:cs="細明體" w:hint="eastAsia"/>
          <w:color w:val="000000" w:themeColor="text1"/>
          <w:kern w:val="0"/>
          <w:szCs w:val="24"/>
        </w:rPr>
        <w:t>(</w:t>
      </w:r>
      <w:r w:rsidR="00C257C1">
        <w:rPr>
          <w:rFonts w:eastAsia="標楷體" w:hAnsi="標楷體" w:cs="細明體" w:hint="eastAsia"/>
          <w:color w:val="000000" w:themeColor="text1"/>
          <w:kern w:val="0"/>
          <w:szCs w:val="24"/>
        </w:rPr>
        <w:t>圖</w:t>
      </w:r>
      <w:r w:rsidR="00C257C1">
        <w:rPr>
          <w:rFonts w:eastAsia="標楷體" w:hAnsi="標楷體" w:cs="細明體" w:hint="eastAsia"/>
          <w:color w:val="000000" w:themeColor="text1"/>
          <w:kern w:val="0"/>
          <w:szCs w:val="24"/>
        </w:rPr>
        <w:t>3)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，如果無法得到大小一致者，可以接合一邊的形成層即可。確認形成層接合後則進行鋁片或石蠟</w:t>
      </w:r>
      <w:proofErr w:type="gramStart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膜包覆接口並捏</w:t>
      </w:r>
      <w:proofErr w:type="gramEnd"/>
      <w:r>
        <w:rPr>
          <w:rFonts w:eastAsia="標楷體" w:hAnsi="標楷體" w:cs="細明體" w:hint="eastAsia"/>
          <w:color w:val="000000" w:themeColor="text1"/>
          <w:kern w:val="0"/>
          <w:szCs w:val="24"/>
        </w:rPr>
        <w:t>緊，確保接口緊密接合，可嘗試拔出接穗，如輕易脫落則顯示接合失敗，故確保不脫落為宜</w:t>
      </w:r>
      <w:r w:rsidRPr="00AC2529">
        <w:rPr>
          <w:rFonts w:eastAsia="標楷體" w:hAnsi="標楷體" w:cs="細明體"/>
          <w:color w:val="000000" w:themeColor="text1"/>
          <w:kern w:val="0"/>
          <w:szCs w:val="24"/>
        </w:rPr>
        <w:t>。</w:t>
      </w:r>
      <w:r>
        <w:rPr>
          <w:rFonts w:eastAsia="標楷體" w:hAnsi="標楷體" w:cs="細明體"/>
          <w:color w:val="000000" w:themeColor="text1"/>
          <w:kern w:val="0"/>
          <w:szCs w:val="24"/>
        </w:rPr>
        <w:t>接合好的穗</w:t>
      </w:r>
      <w:proofErr w:type="gramStart"/>
      <w:r>
        <w:rPr>
          <w:rFonts w:eastAsia="標楷體" w:hAnsi="標楷體" w:cs="細明體"/>
          <w:color w:val="000000" w:themeColor="text1"/>
          <w:kern w:val="0"/>
          <w:szCs w:val="24"/>
        </w:rPr>
        <w:t>砧</w:t>
      </w:r>
      <w:proofErr w:type="gramEnd"/>
      <w:r>
        <w:rPr>
          <w:rFonts w:eastAsia="標楷體" w:hAnsi="標楷體" w:cs="細明體"/>
          <w:color w:val="000000" w:themeColor="text1"/>
          <w:kern w:val="0"/>
          <w:szCs w:val="24"/>
        </w:rPr>
        <w:t>組合則需放置容器內，短時間內用保濕棉布覆蓋其上，以防接口及根部失水</w:t>
      </w:r>
      <w:r w:rsidR="00C257C1">
        <w:rPr>
          <w:rFonts w:eastAsia="標楷體" w:cs="Arial" w:hint="eastAsia"/>
          <w:color w:val="000000"/>
          <w:kern w:val="24"/>
          <w:szCs w:val="24"/>
        </w:rPr>
        <w:t>(</w:t>
      </w:r>
      <w:r w:rsidR="00C257C1">
        <w:rPr>
          <w:rFonts w:eastAsia="標楷體" w:cs="Arial" w:hint="eastAsia"/>
          <w:color w:val="000000"/>
          <w:kern w:val="24"/>
          <w:szCs w:val="24"/>
        </w:rPr>
        <w:t>圖</w:t>
      </w:r>
      <w:r w:rsidR="00C257C1">
        <w:rPr>
          <w:rFonts w:eastAsia="標楷體" w:cs="Arial" w:hint="eastAsia"/>
          <w:color w:val="000000"/>
          <w:kern w:val="24"/>
          <w:szCs w:val="24"/>
        </w:rPr>
        <w:t>4)</w:t>
      </w:r>
      <w:r>
        <w:rPr>
          <w:rFonts w:eastAsia="標楷體" w:hAnsi="標楷體" w:cs="細明體"/>
          <w:color w:val="000000" w:themeColor="text1"/>
          <w:kern w:val="0"/>
          <w:szCs w:val="24"/>
        </w:rPr>
        <w:t>。嫁接達一定數量後，以長筒</w:t>
      </w:r>
      <w:proofErr w:type="gramStart"/>
      <w:r>
        <w:rPr>
          <w:rFonts w:eastAsia="標楷體" w:hAnsi="標楷體" w:cs="細明體"/>
          <w:color w:val="000000" w:themeColor="text1"/>
          <w:kern w:val="0"/>
          <w:szCs w:val="24"/>
        </w:rPr>
        <w:t>形盆器</w:t>
      </w:r>
      <w:proofErr w:type="gramEnd"/>
      <w:r>
        <w:rPr>
          <w:rFonts w:eastAsia="標楷體" w:hAnsi="標楷體" w:cs="細明體"/>
          <w:color w:val="000000" w:themeColor="text1"/>
          <w:kern w:val="0"/>
          <w:szCs w:val="24"/>
        </w:rPr>
        <w:t>或用可分解不織布容器栽植，特別注意嫁接接合處不要埋入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介質</w:t>
      </w:r>
      <w:r>
        <w:rPr>
          <w:rFonts w:eastAsia="標楷體" w:hAnsi="標楷體" w:cs="細明體"/>
          <w:color w:val="000000" w:themeColor="text1"/>
          <w:kern w:val="0"/>
          <w:szCs w:val="24"/>
        </w:rPr>
        <w:t>中，建議種植深度以種子</w:t>
      </w:r>
      <w:proofErr w:type="gramStart"/>
      <w:r>
        <w:rPr>
          <w:rFonts w:eastAsia="標楷體" w:hAnsi="標楷體" w:cs="細明體"/>
          <w:color w:val="000000" w:themeColor="text1"/>
          <w:kern w:val="0"/>
          <w:szCs w:val="24"/>
        </w:rPr>
        <w:t>殼外露於</w:t>
      </w:r>
      <w:proofErr w:type="gramEnd"/>
      <w:r>
        <w:rPr>
          <w:rFonts w:eastAsia="標楷體" w:hAnsi="標楷體" w:cs="細明體"/>
          <w:color w:val="000000" w:themeColor="text1"/>
          <w:kern w:val="0"/>
          <w:szCs w:val="24"/>
        </w:rPr>
        <w:t>介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質上即可</w:t>
      </w:r>
      <w:r>
        <w:rPr>
          <w:rFonts w:eastAsia="標楷體" w:hAnsi="標楷體" w:cs="細明體"/>
          <w:color w:val="000000" w:themeColor="text1"/>
          <w:kern w:val="0"/>
          <w:szCs w:val="24"/>
        </w:rPr>
        <w:t>，可保證接口在其上，再於介質表面</w:t>
      </w:r>
      <w:r>
        <w:rPr>
          <w:rFonts w:eastAsia="標楷體" w:hAnsi="標楷體" w:cs="細明體" w:hint="eastAsia"/>
          <w:color w:val="000000" w:themeColor="text1"/>
          <w:kern w:val="0"/>
          <w:szCs w:val="24"/>
        </w:rPr>
        <w:t>壓實及澆水，確保根系與介質結合，有利吸水生長</w:t>
      </w:r>
      <w:r>
        <w:rPr>
          <w:rFonts w:eastAsia="標楷體" w:hAnsi="標楷體" w:cs="細明體"/>
          <w:color w:val="000000" w:themeColor="text1"/>
          <w:kern w:val="0"/>
          <w:szCs w:val="24"/>
        </w:rPr>
        <w:t>。建議選用富含有機質、排水良好及輕量化的</w:t>
      </w:r>
      <w:r w:rsidR="00864C6E">
        <w:rPr>
          <w:rFonts w:eastAsia="標楷體" w:hAnsi="標楷體" w:cs="細明體"/>
          <w:color w:val="000000" w:themeColor="text1"/>
          <w:kern w:val="0"/>
          <w:szCs w:val="24"/>
        </w:rPr>
        <w:t>介質</w:t>
      </w:r>
      <w:r>
        <w:rPr>
          <w:rFonts w:eastAsia="標楷體" w:hAnsi="標楷體" w:cs="細明體"/>
          <w:color w:val="000000" w:themeColor="text1"/>
          <w:kern w:val="0"/>
          <w:szCs w:val="24"/>
        </w:rPr>
        <w:t>，有助於砧木根系生長及</w:t>
      </w:r>
      <w:proofErr w:type="gramStart"/>
      <w:r>
        <w:rPr>
          <w:rFonts w:eastAsia="標楷體" w:hAnsi="標楷體" w:cs="細明體"/>
          <w:color w:val="000000" w:themeColor="text1"/>
          <w:kern w:val="0"/>
          <w:szCs w:val="24"/>
        </w:rPr>
        <w:t>後續運移作業</w:t>
      </w:r>
      <w:proofErr w:type="gramEnd"/>
      <w:r>
        <w:rPr>
          <w:rFonts w:eastAsia="標楷體" w:hAnsi="標楷體" w:cs="細明體"/>
          <w:color w:val="000000" w:themeColor="text1"/>
          <w:kern w:val="0"/>
          <w:szCs w:val="24"/>
        </w:rPr>
        <w:t>。</w:t>
      </w:r>
    </w:p>
    <w:p w:rsidR="008B0F9B" w:rsidRPr="00D45ED9" w:rsidRDefault="008B0F9B" w:rsidP="008B0F9B">
      <w:pPr>
        <w:rPr>
          <w:rFonts w:ascii="Times New Roman" w:eastAsia="標楷體" w:hAnsi="Times New Roman" w:cs="細明體"/>
          <w:kern w:val="0"/>
          <w:szCs w:val="24"/>
        </w:rPr>
      </w:pPr>
      <w:r w:rsidRPr="00D45ED9">
        <w:rPr>
          <w:rFonts w:ascii="Times New Roman" w:eastAsia="標楷體" w:hAnsi="Times New Roman" w:cs="細明體" w:hint="eastAsia"/>
          <w:kern w:val="0"/>
          <w:szCs w:val="24"/>
        </w:rPr>
        <w:lastRenderedPageBreak/>
        <w:t>四、</w:t>
      </w:r>
      <w:r>
        <w:rPr>
          <w:rFonts w:ascii="Times New Roman" w:eastAsia="標楷體" w:hAnsi="Times New Roman" w:cs="細明體" w:hint="eastAsia"/>
          <w:kern w:val="0"/>
          <w:szCs w:val="24"/>
        </w:rPr>
        <w:t>嫁接後管理</w:t>
      </w:r>
    </w:p>
    <w:p w:rsidR="008B0F9B" w:rsidRDefault="008B0F9B" w:rsidP="008B0F9B">
      <w:pPr>
        <w:ind w:firstLineChars="177" w:firstLine="425"/>
        <w:rPr>
          <w:rFonts w:ascii="Times New Roman" w:eastAsia="標楷體" w:hAnsi="標楷體"/>
          <w:kern w:val="0"/>
          <w:szCs w:val="24"/>
        </w:rPr>
      </w:pPr>
      <w:r w:rsidRPr="00136FC2">
        <w:rPr>
          <w:rFonts w:ascii="標楷體" w:eastAsia="標楷體" w:hAnsi="標楷體" w:cs="細明體"/>
          <w:kern w:val="0"/>
          <w:szCs w:val="24"/>
        </w:rPr>
        <w:t>胚軸嫁接是</w:t>
      </w:r>
      <w:r>
        <w:rPr>
          <w:rFonts w:ascii="標楷體" w:eastAsia="標楷體" w:hAnsi="標楷體" w:cs="細明體"/>
          <w:kern w:val="0"/>
          <w:szCs w:val="24"/>
        </w:rPr>
        <w:t>以</w:t>
      </w:r>
      <w:r w:rsidRPr="00136FC2">
        <w:rPr>
          <w:rFonts w:ascii="標楷體" w:eastAsia="標楷體" w:hAnsi="標楷體" w:cs="細明體"/>
          <w:kern w:val="0"/>
          <w:szCs w:val="24"/>
        </w:rPr>
        <w:t>發芽但尚未展葉的幼苗作為砧木</w:t>
      </w:r>
      <w:r>
        <w:rPr>
          <w:rFonts w:ascii="標楷體" w:eastAsia="標楷體" w:hAnsi="標楷體" w:cs="細明體"/>
          <w:kern w:val="0"/>
          <w:szCs w:val="24"/>
        </w:rPr>
        <w:t>，其組織幼嫩，生長旺盛，</w:t>
      </w:r>
      <w:r>
        <w:rPr>
          <w:rFonts w:ascii="Times New Roman" w:eastAsia="標楷體" w:hAnsi="Times New Roman" w:cs="細明體"/>
          <w:kern w:val="0"/>
          <w:szCs w:val="24"/>
        </w:rPr>
        <w:t>應給予適當的環境使其成活</w:t>
      </w:r>
      <w:r>
        <w:rPr>
          <w:rFonts w:ascii="Times New Roman" w:eastAsia="標楷體" w:hAnsi="Times New Roman" w:cs="細明體" w:hint="eastAsia"/>
          <w:kern w:val="0"/>
          <w:szCs w:val="24"/>
        </w:rPr>
        <w:t>。</w:t>
      </w:r>
      <w:r w:rsidRPr="00EE19EC">
        <w:rPr>
          <w:rFonts w:ascii="Times New Roman" w:eastAsia="標楷體" w:hAnsi="標楷體"/>
          <w:szCs w:val="24"/>
        </w:rPr>
        <w:t>嫁接苗養成主要是提供適</w:t>
      </w:r>
      <w:r>
        <w:rPr>
          <w:rFonts w:ascii="Times New Roman" w:eastAsia="標楷體" w:hAnsi="標楷體"/>
          <w:szCs w:val="24"/>
        </w:rPr>
        <w:t>合接口</w:t>
      </w:r>
      <w:r w:rsidRPr="00EE19EC">
        <w:rPr>
          <w:rFonts w:ascii="Times New Roman" w:eastAsia="標楷體" w:hAnsi="標楷體"/>
          <w:szCs w:val="24"/>
        </w:rPr>
        <w:t>癒合環境條件</w:t>
      </w:r>
      <w:r w:rsidRPr="00EE19EC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如</w:t>
      </w:r>
      <w:r w:rsidRPr="00EE19EC">
        <w:rPr>
          <w:rFonts w:ascii="Times New Roman" w:eastAsia="標楷體" w:hAnsi="標楷體"/>
          <w:szCs w:val="24"/>
        </w:rPr>
        <w:t>溫度、光度</w:t>
      </w:r>
      <w:r>
        <w:rPr>
          <w:rFonts w:ascii="Times New Roman" w:eastAsia="標楷體" w:hAnsi="標楷體"/>
          <w:szCs w:val="24"/>
        </w:rPr>
        <w:t>及濕度</w:t>
      </w:r>
      <w:r w:rsidRPr="00EE19EC">
        <w:rPr>
          <w:rFonts w:ascii="Times New Roman" w:eastAsia="標楷體" w:hAnsi="標楷體"/>
          <w:szCs w:val="24"/>
        </w:rPr>
        <w:t>等</w:t>
      </w:r>
      <w:r w:rsidRPr="00EE19EC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cs="細明體" w:hint="eastAsia"/>
          <w:kern w:val="0"/>
          <w:szCs w:val="24"/>
        </w:rPr>
        <w:t>。</w:t>
      </w:r>
      <w:r w:rsidR="009D4D45">
        <w:rPr>
          <w:rFonts w:ascii="Times New Roman" w:eastAsia="標楷體" w:hAnsi="Times New Roman" w:cs="細明體" w:hint="eastAsia"/>
          <w:kern w:val="0"/>
          <w:szCs w:val="24"/>
        </w:rPr>
        <w:t>胚軸</w:t>
      </w:r>
      <w:r w:rsidRPr="00EE19EC">
        <w:rPr>
          <w:rFonts w:ascii="Times New Roman" w:eastAsia="標楷體" w:hAnsi="標楷體"/>
        </w:rPr>
        <w:t>嫁接苗</w:t>
      </w:r>
      <w:r w:rsidR="00A56422">
        <w:rPr>
          <w:rFonts w:ascii="Times New Roman" w:eastAsia="標楷體" w:hAnsi="標楷體"/>
        </w:rPr>
        <w:t>生長</w:t>
      </w:r>
      <w:r w:rsidR="009D4D45">
        <w:rPr>
          <w:rFonts w:ascii="Times New Roman" w:eastAsia="標楷體" w:hAnsi="標楷體"/>
        </w:rPr>
        <w:t>適宜溫度</w:t>
      </w:r>
      <w:r>
        <w:rPr>
          <w:rFonts w:ascii="Times New Roman" w:eastAsia="標楷體" w:hAnsi="標楷體"/>
        </w:rPr>
        <w:t>在</w:t>
      </w:r>
      <w:r w:rsidR="009D4D45">
        <w:rPr>
          <w:rFonts w:ascii="Times New Roman" w:eastAsia="標楷體" w:hAnsi="標楷體" w:hint="eastAsia"/>
        </w:rPr>
        <w:t>2</w:t>
      </w:r>
      <w:r w:rsidRPr="00EE19EC">
        <w:rPr>
          <w:rFonts w:ascii="Times New Roman" w:eastAsia="標楷體" w:hAnsi="Times New Roman"/>
        </w:rPr>
        <w:t>0</w:t>
      </w:r>
      <w:r w:rsidR="009D4D45">
        <w:rPr>
          <w:rFonts w:ascii="Times New Roman" w:eastAsia="標楷體" w:hAnsi="Times New Roman" w:hint="eastAsia"/>
        </w:rPr>
        <w:t>-30</w:t>
      </w:r>
      <w:r w:rsidRPr="00EE19EC">
        <w:rPr>
          <w:rFonts w:ascii="Times New Roman" w:eastAsia="標楷體" w:hAnsi="標楷體"/>
        </w:rPr>
        <w:t>℃</w:t>
      </w:r>
      <w:r w:rsidR="009D4D45">
        <w:rPr>
          <w:rFonts w:ascii="Times New Roman" w:eastAsia="標楷體" w:hAnsi="標楷體"/>
        </w:rPr>
        <w:t>左右，</w:t>
      </w:r>
      <w:r w:rsidRPr="00EE19EC">
        <w:rPr>
          <w:rFonts w:ascii="Times New Roman" w:eastAsia="標楷體" w:hAnsi="標楷體"/>
        </w:rPr>
        <w:t>嫁接苗植株生長速率最佳</w:t>
      </w:r>
      <w:r>
        <w:rPr>
          <w:rFonts w:ascii="Times New Roman" w:eastAsia="標楷體" w:hAnsi="標楷體"/>
        </w:rPr>
        <w:t>，</w:t>
      </w:r>
      <w:r w:rsidR="009D4D45">
        <w:rPr>
          <w:rFonts w:ascii="Times New Roman" w:eastAsia="標楷體" w:hAnsi="標楷體"/>
        </w:rPr>
        <w:t>亦有利於</w:t>
      </w:r>
      <w:r w:rsidRPr="00EE19EC">
        <w:rPr>
          <w:rFonts w:ascii="Times New Roman" w:eastAsia="標楷體" w:hAnsi="標楷體"/>
          <w:kern w:val="0"/>
          <w:szCs w:val="24"/>
        </w:rPr>
        <w:t>穗</w:t>
      </w:r>
      <w:proofErr w:type="gramStart"/>
      <w:r w:rsidRPr="00EE19EC">
        <w:rPr>
          <w:rFonts w:ascii="Times New Roman" w:eastAsia="標楷體" w:hAnsi="標楷體"/>
          <w:kern w:val="0"/>
          <w:szCs w:val="24"/>
        </w:rPr>
        <w:t>砧</w:t>
      </w:r>
      <w:proofErr w:type="gramEnd"/>
      <w:r w:rsidRPr="00EE19EC">
        <w:rPr>
          <w:rFonts w:ascii="Times New Roman" w:eastAsia="標楷體" w:hAnsi="標楷體"/>
          <w:kern w:val="0"/>
          <w:szCs w:val="24"/>
        </w:rPr>
        <w:t>接口癒合組織形成</w:t>
      </w:r>
      <w:r>
        <w:rPr>
          <w:rFonts w:ascii="Times New Roman" w:eastAsia="標楷體" w:hAnsi="標楷體"/>
          <w:kern w:val="0"/>
          <w:szCs w:val="24"/>
        </w:rPr>
        <w:t>。</w:t>
      </w:r>
      <w:r w:rsidR="00A56422" w:rsidRPr="00EE19EC">
        <w:rPr>
          <w:rFonts w:ascii="Times New Roman" w:eastAsia="標楷體" w:hAnsi="標楷體"/>
          <w:szCs w:val="24"/>
        </w:rPr>
        <w:t>光度</w:t>
      </w:r>
      <w:r w:rsidR="00A56422">
        <w:rPr>
          <w:rFonts w:ascii="Times New Roman" w:eastAsia="標楷體" w:hAnsi="標楷體"/>
        </w:rPr>
        <w:t>部分以</w:t>
      </w:r>
      <w:r w:rsidR="00A56422">
        <w:rPr>
          <w:rFonts w:ascii="Times New Roman" w:eastAsia="標楷體" w:hAnsi="標楷體" w:hint="eastAsia"/>
        </w:rPr>
        <w:t>50-70%</w:t>
      </w:r>
      <w:r w:rsidR="00A56422">
        <w:rPr>
          <w:rFonts w:ascii="Times New Roman" w:eastAsia="標楷體" w:hAnsi="標楷體"/>
        </w:rPr>
        <w:t>遮光度之</w:t>
      </w:r>
      <w:r w:rsidR="00A56422" w:rsidRPr="00EE19EC">
        <w:rPr>
          <w:rFonts w:ascii="Times New Roman" w:eastAsia="標楷體" w:hAnsi="標楷體"/>
        </w:rPr>
        <w:t>成活率</w:t>
      </w:r>
      <w:r w:rsidR="00A56422">
        <w:rPr>
          <w:rFonts w:ascii="Times New Roman" w:eastAsia="標楷體" w:hAnsi="標楷體"/>
        </w:rPr>
        <w:t>及</w:t>
      </w:r>
      <w:r w:rsidR="00A56422" w:rsidRPr="00EE19EC">
        <w:rPr>
          <w:rFonts w:ascii="Times New Roman" w:eastAsia="標楷體" w:hAnsi="標楷體"/>
        </w:rPr>
        <w:t>植株生長速率</w:t>
      </w:r>
      <w:r w:rsidR="00A56422">
        <w:rPr>
          <w:rFonts w:ascii="Times New Roman" w:eastAsia="標楷體" w:hAnsi="標楷體"/>
        </w:rPr>
        <w:t>為</w:t>
      </w:r>
      <w:r w:rsidR="00A56422" w:rsidRPr="00EE19EC">
        <w:rPr>
          <w:rFonts w:ascii="Times New Roman" w:eastAsia="標楷體" w:hAnsi="標楷體"/>
        </w:rPr>
        <w:t>佳</w:t>
      </w:r>
      <w:r w:rsidR="00A56422">
        <w:rPr>
          <w:rFonts w:ascii="Times New Roman" w:eastAsia="標楷體" w:hAnsi="標楷體"/>
        </w:rPr>
        <w:t>。</w:t>
      </w:r>
      <w:r>
        <w:rPr>
          <w:rFonts w:ascii="Times New Roman" w:eastAsia="標楷體" w:hAnsi="標楷體"/>
        </w:rPr>
        <w:t>最重要的是</w:t>
      </w:r>
      <w:r w:rsidRPr="00EE19EC">
        <w:rPr>
          <w:rFonts w:ascii="Times New Roman" w:eastAsia="標楷體" w:hAnsi="標楷體"/>
          <w:kern w:val="0"/>
          <w:szCs w:val="24"/>
        </w:rPr>
        <w:t>嫁接</w:t>
      </w:r>
      <w:r>
        <w:rPr>
          <w:rFonts w:ascii="Times New Roman" w:eastAsia="標楷體" w:hAnsi="標楷體"/>
          <w:kern w:val="0"/>
          <w:szCs w:val="24"/>
        </w:rPr>
        <w:t>後</w:t>
      </w:r>
      <w:r w:rsidRPr="00EE19EC">
        <w:rPr>
          <w:rFonts w:ascii="Times New Roman" w:eastAsia="標楷體" w:hAnsi="標楷體"/>
          <w:kern w:val="0"/>
          <w:szCs w:val="24"/>
        </w:rPr>
        <w:t>之相對溼度</w:t>
      </w:r>
      <w:r w:rsidRPr="00EE19EC">
        <w:rPr>
          <w:rFonts w:ascii="Times New Roman" w:eastAsia="標楷體" w:hAnsi="Times New Roman"/>
          <w:kern w:val="0"/>
          <w:szCs w:val="24"/>
        </w:rPr>
        <w:t>(RH)</w:t>
      </w:r>
      <w:r>
        <w:rPr>
          <w:rFonts w:ascii="Times New Roman" w:eastAsia="標楷體" w:hAnsi="Times New Roman"/>
          <w:kern w:val="0"/>
          <w:szCs w:val="24"/>
        </w:rPr>
        <w:t>必須</w:t>
      </w:r>
      <w:r w:rsidRPr="00EE19EC">
        <w:rPr>
          <w:rFonts w:ascii="Times New Roman" w:eastAsia="標楷體" w:hAnsi="標楷體"/>
          <w:kern w:val="0"/>
          <w:szCs w:val="24"/>
        </w:rPr>
        <w:t>維持在</w:t>
      </w:r>
      <w:r w:rsidR="00A56422">
        <w:rPr>
          <w:rFonts w:ascii="Times New Roman" w:eastAsia="標楷體" w:hAnsi="Times New Roman" w:hint="eastAsia"/>
          <w:kern w:val="0"/>
          <w:szCs w:val="24"/>
        </w:rPr>
        <w:t>80</w:t>
      </w:r>
      <w:r w:rsidRPr="00EE19EC">
        <w:rPr>
          <w:rFonts w:ascii="Times New Roman" w:eastAsia="標楷體" w:hAnsi="Times New Roman"/>
          <w:kern w:val="0"/>
          <w:szCs w:val="24"/>
        </w:rPr>
        <w:t>%</w:t>
      </w:r>
      <w:r>
        <w:rPr>
          <w:rFonts w:ascii="Times New Roman" w:eastAsia="標楷體" w:hAnsi="標楷體"/>
          <w:kern w:val="0"/>
          <w:szCs w:val="24"/>
        </w:rPr>
        <w:t>以上，以</w:t>
      </w:r>
      <w:r w:rsidRPr="00EE19EC">
        <w:rPr>
          <w:rFonts w:ascii="Times New Roman" w:eastAsia="標楷體" w:hAnsi="標楷體"/>
          <w:kern w:val="0"/>
          <w:szCs w:val="24"/>
        </w:rPr>
        <w:t>保持</w:t>
      </w:r>
      <w:r>
        <w:rPr>
          <w:rFonts w:ascii="Times New Roman" w:eastAsia="標楷體" w:hAnsi="標楷體"/>
          <w:kern w:val="0"/>
          <w:szCs w:val="24"/>
        </w:rPr>
        <w:t>接穗</w:t>
      </w:r>
      <w:r w:rsidRPr="00EE19EC">
        <w:rPr>
          <w:rFonts w:ascii="Times New Roman" w:eastAsia="標楷體" w:hAnsi="標楷體"/>
          <w:kern w:val="0"/>
          <w:szCs w:val="24"/>
        </w:rPr>
        <w:t>葉片表面濕度</w:t>
      </w:r>
      <w:r>
        <w:rPr>
          <w:rFonts w:ascii="Times New Roman" w:eastAsia="標楷體" w:hAnsi="標楷體"/>
          <w:kern w:val="0"/>
          <w:szCs w:val="24"/>
        </w:rPr>
        <w:t>，可防止水分散失，保持生命力；</w:t>
      </w:r>
      <w:r w:rsidRPr="00EE19EC">
        <w:rPr>
          <w:rFonts w:ascii="Times New Roman" w:eastAsia="標楷體" w:hAnsi="標楷體"/>
          <w:kern w:val="0"/>
          <w:szCs w:val="24"/>
        </w:rPr>
        <w:t>相對溼度</w:t>
      </w:r>
      <w:r w:rsidRPr="00EE19EC">
        <w:rPr>
          <w:rFonts w:ascii="Times New Roman" w:eastAsia="標楷體" w:hAnsi="Times New Roman"/>
          <w:kern w:val="0"/>
          <w:szCs w:val="24"/>
        </w:rPr>
        <w:t>(RH)</w:t>
      </w:r>
      <w:r>
        <w:rPr>
          <w:rFonts w:ascii="Times New Roman" w:eastAsia="標楷體" w:hAnsi="標楷體"/>
          <w:kern w:val="0"/>
          <w:szCs w:val="24"/>
        </w:rPr>
        <w:t>若低於</w:t>
      </w:r>
      <w:r w:rsidR="00B4552F">
        <w:rPr>
          <w:rFonts w:ascii="Times New Roman" w:eastAsia="標楷體" w:hAnsi="標楷體" w:hint="eastAsia"/>
          <w:kern w:val="0"/>
          <w:szCs w:val="24"/>
        </w:rPr>
        <w:t>8</w:t>
      </w:r>
      <w:r w:rsidRPr="00EE19EC">
        <w:rPr>
          <w:rFonts w:ascii="Times New Roman" w:eastAsia="標楷體" w:hAnsi="Times New Roman"/>
          <w:kern w:val="0"/>
          <w:szCs w:val="24"/>
        </w:rPr>
        <w:t>0%</w:t>
      </w:r>
      <w:r>
        <w:rPr>
          <w:rFonts w:ascii="Times New Roman" w:eastAsia="標楷體" w:hAnsi="標楷體"/>
          <w:kern w:val="0"/>
          <w:szCs w:val="24"/>
        </w:rPr>
        <w:t>以下，嫁接苗的成活率則明顯下降。故</w:t>
      </w:r>
      <w:r w:rsidR="006476F5" w:rsidRPr="00136FC2">
        <w:rPr>
          <w:rFonts w:ascii="標楷體" w:eastAsia="標楷體" w:hAnsi="標楷體" w:cs="細明體"/>
          <w:kern w:val="0"/>
          <w:szCs w:val="24"/>
        </w:rPr>
        <w:t>胚軸</w:t>
      </w:r>
      <w:proofErr w:type="gramStart"/>
      <w:r w:rsidR="006476F5" w:rsidRPr="00136FC2">
        <w:rPr>
          <w:rFonts w:ascii="標楷體" w:eastAsia="標楷體" w:hAnsi="標楷體" w:cs="細明體"/>
          <w:kern w:val="0"/>
          <w:szCs w:val="24"/>
        </w:rPr>
        <w:t>嫁接</w:t>
      </w:r>
      <w:r w:rsidR="006476F5">
        <w:rPr>
          <w:rFonts w:ascii="標楷體" w:eastAsia="標楷體" w:hAnsi="標楷體" w:cs="細明體"/>
          <w:kern w:val="0"/>
          <w:szCs w:val="24"/>
        </w:rPr>
        <w:t>苗需</w:t>
      </w:r>
      <w:r>
        <w:rPr>
          <w:rFonts w:ascii="Times New Roman" w:eastAsia="標楷體" w:hAnsi="標楷體"/>
          <w:kern w:val="0"/>
          <w:szCs w:val="24"/>
        </w:rPr>
        <w:t>營造</w:t>
      </w:r>
      <w:proofErr w:type="gramEnd"/>
      <w:r>
        <w:rPr>
          <w:rFonts w:ascii="Times New Roman" w:eastAsia="標楷體" w:hAnsi="標楷體"/>
          <w:kern w:val="0"/>
          <w:szCs w:val="24"/>
        </w:rPr>
        <w:t>高濕及高溫的環境</w:t>
      </w:r>
      <w:r w:rsidR="00C257C1">
        <w:rPr>
          <w:rFonts w:eastAsia="標楷體" w:cs="Arial" w:hint="eastAsia"/>
          <w:color w:val="000000"/>
          <w:kern w:val="24"/>
          <w:szCs w:val="24"/>
        </w:rPr>
        <w:t>(</w:t>
      </w:r>
      <w:r w:rsidR="00C257C1">
        <w:rPr>
          <w:rFonts w:eastAsia="標楷體" w:cs="Arial" w:hint="eastAsia"/>
          <w:color w:val="000000"/>
          <w:kern w:val="24"/>
          <w:szCs w:val="24"/>
        </w:rPr>
        <w:t>圖</w:t>
      </w:r>
      <w:r w:rsidR="00C257C1">
        <w:rPr>
          <w:rFonts w:eastAsia="標楷體" w:cs="Arial" w:hint="eastAsia"/>
          <w:color w:val="000000"/>
          <w:kern w:val="24"/>
          <w:szCs w:val="24"/>
        </w:rPr>
        <w:t>5)</w:t>
      </w:r>
      <w:r w:rsidR="006476F5">
        <w:rPr>
          <w:rFonts w:ascii="Times New Roman" w:eastAsia="標楷體" w:hAnsi="標楷體"/>
          <w:kern w:val="0"/>
          <w:szCs w:val="24"/>
        </w:rPr>
        <w:t>，可</w:t>
      </w:r>
      <w:r>
        <w:rPr>
          <w:rFonts w:ascii="Times New Roman" w:eastAsia="標楷體" w:hAnsi="標楷體"/>
          <w:kern w:val="0"/>
          <w:szCs w:val="24"/>
        </w:rPr>
        <w:t>搭設</w:t>
      </w:r>
      <w:r w:rsidR="006476F5">
        <w:rPr>
          <w:rFonts w:ascii="Times New Roman" w:eastAsia="標楷體" w:hAnsi="標楷體"/>
          <w:kern w:val="0"/>
          <w:szCs w:val="24"/>
        </w:rPr>
        <w:t>約</w:t>
      </w:r>
      <w:r w:rsidR="006476F5">
        <w:rPr>
          <w:rFonts w:ascii="Times New Roman" w:eastAsia="標楷體" w:hAnsi="標楷體" w:hint="eastAsia"/>
          <w:kern w:val="0"/>
          <w:szCs w:val="24"/>
        </w:rPr>
        <w:t>50-70</w:t>
      </w:r>
      <w:r w:rsidR="006476F5">
        <w:rPr>
          <w:rFonts w:ascii="Times New Roman" w:eastAsia="標楷體" w:hAnsi="標楷體" w:hint="eastAsia"/>
          <w:kern w:val="0"/>
          <w:szCs w:val="24"/>
        </w:rPr>
        <w:t>公分</w:t>
      </w:r>
      <w:r w:rsidR="006476F5">
        <w:rPr>
          <w:rFonts w:ascii="Times New Roman" w:eastAsia="標楷體" w:hAnsi="標楷體"/>
          <w:kern w:val="0"/>
          <w:szCs w:val="24"/>
        </w:rPr>
        <w:t>高的</w:t>
      </w:r>
      <w:proofErr w:type="gramStart"/>
      <w:r>
        <w:rPr>
          <w:rFonts w:ascii="Times New Roman" w:eastAsia="標楷體" w:hAnsi="標楷體"/>
          <w:kern w:val="0"/>
          <w:szCs w:val="24"/>
        </w:rPr>
        <w:t>塑膠</w:t>
      </w:r>
      <w:r w:rsidR="006476F5">
        <w:rPr>
          <w:rFonts w:ascii="Times New Roman" w:eastAsia="標楷體" w:hAnsi="標楷體"/>
          <w:kern w:val="0"/>
          <w:szCs w:val="24"/>
        </w:rPr>
        <w:t>拱</w:t>
      </w:r>
      <w:r>
        <w:rPr>
          <w:rFonts w:ascii="Times New Roman" w:eastAsia="標楷體" w:hAnsi="標楷體"/>
          <w:kern w:val="0"/>
          <w:szCs w:val="24"/>
        </w:rPr>
        <w:t>棚</w:t>
      </w:r>
      <w:proofErr w:type="gramEnd"/>
      <w:r>
        <w:rPr>
          <w:rFonts w:ascii="Times New Roman" w:eastAsia="標楷體" w:hAnsi="標楷體"/>
          <w:kern w:val="0"/>
          <w:szCs w:val="24"/>
        </w:rPr>
        <w:t>，</w:t>
      </w:r>
      <w:r w:rsidR="00A56422">
        <w:rPr>
          <w:rFonts w:ascii="Times New Roman" w:eastAsia="標楷體" w:hAnsi="標楷體" w:hint="eastAsia"/>
          <w:kern w:val="0"/>
          <w:szCs w:val="24"/>
        </w:rPr>
        <w:t>盡量</w:t>
      </w:r>
      <w:r w:rsidR="00A56422">
        <w:rPr>
          <w:rFonts w:ascii="Times New Roman" w:eastAsia="標楷體" w:hAnsi="標楷體"/>
          <w:kern w:val="0"/>
          <w:szCs w:val="24"/>
        </w:rPr>
        <w:t>保持棚內濕度</w:t>
      </w:r>
      <w:r>
        <w:rPr>
          <w:rFonts w:ascii="Times New Roman" w:eastAsia="標楷體" w:hAnsi="標楷體"/>
          <w:kern w:val="0"/>
          <w:szCs w:val="24"/>
        </w:rPr>
        <w:t>。栽植</w:t>
      </w:r>
      <w:r w:rsidR="00864C6E">
        <w:rPr>
          <w:rFonts w:ascii="Times New Roman" w:eastAsia="標楷體" w:hAnsi="標楷體" w:hint="eastAsia"/>
          <w:kern w:val="0"/>
          <w:szCs w:val="24"/>
        </w:rPr>
        <w:t>3</w:t>
      </w:r>
      <w:r>
        <w:rPr>
          <w:rFonts w:ascii="Times New Roman" w:eastAsia="標楷體" w:hAnsi="標楷體" w:hint="eastAsia"/>
          <w:kern w:val="0"/>
          <w:szCs w:val="24"/>
        </w:rPr>
        <w:t>0</w:t>
      </w:r>
      <w:r w:rsidR="00864C6E">
        <w:rPr>
          <w:rFonts w:ascii="Times New Roman" w:eastAsia="標楷體" w:hAnsi="標楷體" w:hint="eastAsia"/>
          <w:kern w:val="0"/>
          <w:szCs w:val="24"/>
        </w:rPr>
        <w:t>-50</w:t>
      </w:r>
      <w:r w:rsidR="00A56422">
        <w:rPr>
          <w:rFonts w:ascii="Times New Roman" w:eastAsia="標楷體" w:hAnsi="標楷體" w:hint="eastAsia"/>
          <w:kern w:val="0"/>
          <w:szCs w:val="24"/>
        </w:rPr>
        <w:t>天左右，</w:t>
      </w:r>
      <w:proofErr w:type="gramStart"/>
      <w:r w:rsidR="00A56422">
        <w:rPr>
          <w:rFonts w:ascii="Times New Roman" w:eastAsia="標楷體" w:hAnsi="標楷體" w:hint="eastAsia"/>
          <w:kern w:val="0"/>
          <w:szCs w:val="24"/>
        </w:rPr>
        <w:t>嫁接苗接</w:t>
      </w:r>
      <w:r w:rsidR="0024678B">
        <w:rPr>
          <w:rFonts w:ascii="Times New Roman" w:eastAsia="標楷體" w:hAnsi="標楷體" w:hint="eastAsia"/>
          <w:kern w:val="0"/>
          <w:szCs w:val="24"/>
        </w:rPr>
        <w:t>口</w:t>
      </w:r>
      <w:proofErr w:type="gramEnd"/>
      <w:r w:rsidR="0024678B">
        <w:rPr>
          <w:rFonts w:ascii="Times New Roman" w:eastAsia="標楷體" w:hAnsi="標楷體" w:hint="eastAsia"/>
          <w:kern w:val="0"/>
          <w:szCs w:val="24"/>
        </w:rPr>
        <w:t>陸續</w:t>
      </w:r>
      <w:r w:rsidRPr="00EE19EC">
        <w:rPr>
          <w:rFonts w:ascii="Times New Roman" w:eastAsia="標楷體" w:hAnsi="標楷體"/>
          <w:szCs w:val="24"/>
        </w:rPr>
        <w:t>癒合</w:t>
      </w:r>
      <w:r>
        <w:rPr>
          <w:rFonts w:ascii="Times New Roman" w:eastAsia="標楷體" w:hAnsi="標楷體"/>
          <w:szCs w:val="24"/>
        </w:rPr>
        <w:t>，而此時的砧木</w:t>
      </w:r>
      <w:r w:rsidR="0024678B">
        <w:rPr>
          <w:rFonts w:ascii="Times New Roman" w:eastAsia="標楷體" w:hAnsi="標楷體"/>
          <w:szCs w:val="24"/>
        </w:rPr>
        <w:t>開始</w:t>
      </w:r>
      <w:r>
        <w:rPr>
          <w:rFonts w:ascii="Times New Roman" w:eastAsia="標楷體" w:hAnsi="標楷體"/>
          <w:szCs w:val="24"/>
        </w:rPr>
        <w:t>萌發</w:t>
      </w:r>
      <w:proofErr w:type="gramStart"/>
      <w:r>
        <w:rPr>
          <w:rFonts w:ascii="Times New Roman" w:eastAsia="標楷體" w:hAnsi="標楷體"/>
          <w:szCs w:val="24"/>
        </w:rPr>
        <w:t>砧</w:t>
      </w:r>
      <w:proofErr w:type="gramEnd"/>
      <w:r>
        <w:rPr>
          <w:rFonts w:ascii="Times New Roman" w:eastAsia="標楷體" w:hAnsi="標楷體"/>
          <w:szCs w:val="24"/>
        </w:rPr>
        <w:t>芽，</w:t>
      </w:r>
      <w:r w:rsidR="00A56422">
        <w:rPr>
          <w:rFonts w:ascii="Times New Roman" w:eastAsia="標楷體" w:hAnsi="標楷體"/>
          <w:szCs w:val="24"/>
        </w:rPr>
        <w:t>應</w:t>
      </w:r>
      <w:r>
        <w:rPr>
          <w:rFonts w:ascii="Times New Roman" w:eastAsia="標楷體" w:hAnsi="標楷體"/>
          <w:szCs w:val="24"/>
        </w:rPr>
        <w:t>適時</w:t>
      </w:r>
      <w:proofErr w:type="gramStart"/>
      <w:r>
        <w:rPr>
          <w:rFonts w:ascii="Times New Roman" w:eastAsia="標楷體" w:hAnsi="標楷體"/>
          <w:szCs w:val="24"/>
        </w:rPr>
        <w:t>打芽除萌</w:t>
      </w:r>
      <w:proofErr w:type="gramEnd"/>
      <w:r>
        <w:rPr>
          <w:rFonts w:ascii="Times New Roman" w:eastAsia="標楷體" w:hAnsi="標楷體"/>
          <w:szCs w:val="24"/>
        </w:rPr>
        <w:t>，確保接穗養水分的供應。</w:t>
      </w:r>
      <w:r>
        <w:rPr>
          <w:rFonts w:ascii="Times New Roman" w:eastAsia="標楷體" w:hAnsi="標楷體" w:hint="eastAsia"/>
          <w:szCs w:val="24"/>
        </w:rPr>
        <w:t>於</w:t>
      </w:r>
      <w:r>
        <w:rPr>
          <w:rFonts w:ascii="Times New Roman" w:eastAsia="標楷體" w:hAnsi="標楷體" w:hint="eastAsia"/>
          <w:szCs w:val="24"/>
        </w:rPr>
        <w:t>10</w:t>
      </w:r>
      <w:r>
        <w:rPr>
          <w:rFonts w:ascii="Times New Roman" w:eastAsia="標楷體" w:hAnsi="標楷體" w:hint="eastAsia"/>
          <w:szCs w:val="24"/>
        </w:rPr>
        <w:t>月時嫁接苗</w:t>
      </w:r>
      <w:r w:rsidR="00A56422">
        <w:rPr>
          <w:rFonts w:ascii="Times New Roman" w:eastAsia="標楷體" w:hAnsi="標楷體" w:hint="eastAsia"/>
          <w:szCs w:val="24"/>
        </w:rPr>
        <w:t>之</w:t>
      </w:r>
      <w:r w:rsidR="00A56422">
        <w:rPr>
          <w:rFonts w:ascii="Times New Roman" w:eastAsia="標楷體" w:hAnsi="標楷體"/>
          <w:szCs w:val="24"/>
        </w:rPr>
        <w:t>接穗</w:t>
      </w:r>
      <w:proofErr w:type="gramStart"/>
      <w:r w:rsidR="00A56422">
        <w:rPr>
          <w:rFonts w:ascii="Times New Roman" w:eastAsia="標楷體" w:hAnsi="標楷體" w:hint="eastAsia"/>
          <w:szCs w:val="24"/>
        </w:rPr>
        <w:t>出梢且</w:t>
      </w:r>
      <w:r>
        <w:rPr>
          <w:rFonts w:ascii="Times New Roman" w:eastAsia="標楷體" w:hAnsi="標楷體" w:hint="eastAsia"/>
          <w:szCs w:val="24"/>
        </w:rPr>
        <w:t>根系</w:t>
      </w:r>
      <w:proofErr w:type="gramEnd"/>
      <w:r>
        <w:rPr>
          <w:rFonts w:ascii="Times New Roman" w:eastAsia="標楷體" w:hAnsi="標楷體" w:hint="eastAsia"/>
          <w:szCs w:val="24"/>
        </w:rPr>
        <w:t>發達</w:t>
      </w:r>
      <w:r w:rsidR="009D4D45">
        <w:rPr>
          <w:rFonts w:ascii="Times New Roman" w:eastAsia="標楷體" w:hAnsi="標楷體" w:hint="eastAsia"/>
          <w:szCs w:val="24"/>
        </w:rPr>
        <w:t>時，</w:t>
      </w:r>
      <w:r>
        <w:rPr>
          <w:rFonts w:ascii="Times New Roman" w:eastAsia="標楷體" w:hAnsi="標楷體" w:hint="eastAsia"/>
          <w:szCs w:val="24"/>
        </w:rPr>
        <w:t>可以揭開</w:t>
      </w:r>
      <w:proofErr w:type="gramStart"/>
      <w:r>
        <w:rPr>
          <w:rFonts w:ascii="Times New Roman" w:eastAsia="標楷體" w:hAnsi="標楷體"/>
          <w:kern w:val="0"/>
          <w:szCs w:val="24"/>
        </w:rPr>
        <w:t>塑膠拱棚</w:t>
      </w:r>
      <w:proofErr w:type="gramEnd"/>
      <w:r>
        <w:rPr>
          <w:rFonts w:ascii="Times New Roman" w:eastAsia="標楷體" w:hAnsi="標楷體"/>
          <w:kern w:val="0"/>
          <w:szCs w:val="24"/>
        </w:rPr>
        <w:t>，並依正</w:t>
      </w:r>
      <w:r>
        <w:rPr>
          <w:rFonts w:ascii="Times New Roman" w:eastAsia="標楷體" w:hAnsi="標楷體" w:hint="eastAsia"/>
          <w:kern w:val="0"/>
          <w:szCs w:val="24"/>
        </w:rPr>
        <w:t>常栽培方式管理。</w:t>
      </w:r>
    </w:p>
    <w:p w:rsidR="008B0F9B" w:rsidRDefault="008B0F9B" w:rsidP="008B0F9B">
      <w:pPr>
        <w:rPr>
          <w:rFonts w:ascii="Times New Roman" w:eastAsia="標楷體" w:hAnsi="標楷體"/>
          <w:kern w:val="0"/>
          <w:szCs w:val="24"/>
        </w:rPr>
      </w:pPr>
      <w:r>
        <w:rPr>
          <w:rFonts w:ascii="Times New Roman" w:eastAsia="標楷體" w:hAnsi="標楷體" w:hint="eastAsia"/>
          <w:kern w:val="0"/>
          <w:szCs w:val="24"/>
        </w:rPr>
        <w:t>五、病害防治</w:t>
      </w:r>
    </w:p>
    <w:p w:rsidR="002C3D31" w:rsidRPr="008B0F9B" w:rsidRDefault="008B0F9B" w:rsidP="009C07F4">
      <w:pPr>
        <w:ind w:firstLineChars="177" w:firstLine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嫁接苗培育的環境為高溫高濕的環境</w:t>
      </w:r>
      <w:r>
        <w:rPr>
          <w:rFonts w:ascii="Times New Roman" w:eastAsia="標楷體" w:hAnsi="Times New Roman" w:hint="eastAsia"/>
        </w:rPr>
        <w:t>，最適合有害微生物生長，其中最常見的病害為</w:t>
      </w:r>
      <w:proofErr w:type="gramStart"/>
      <w:r>
        <w:rPr>
          <w:rFonts w:ascii="Times New Roman" w:eastAsia="標楷體" w:hAnsi="Times New Roman" w:hint="eastAsia"/>
        </w:rPr>
        <w:t>白絹病</w:t>
      </w:r>
      <w:proofErr w:type="gramEnd"/>
      <w:r>
        <w:rPr>
          <w:rFonts w:ascii="Times New Roman" w:eastAsia="標楷體" w:hAnsi="Times New Roman" w:hint="eastAsia"/>
        </w:rPr>
        <w:t>，主要為害接穗及嫁接</w:t>
      </w:r>
      <w:proofErr w:type="gramStart"/>
      <w:r>
        <w:rPr>
          <w:rFonts w:ascii="Times New Roman" w:eastAsia="標楷體" w:hAnsi="Times New Roman" w:hint="eastAsia"/>
        </w:rPr>
        <w:t>接</w:t>
      </w:r>
      <w:proofErr w:type="gramEnd"/>
      <w:r>
        <w:rPr>
          <w:rFonts w:ascii="Times New Roman" w:eastAsia="標楷體" w:hAnsi="Times New Roman" w:hint="eastAsia"/>
        </w:rPr>
        <w:t>口部位，嚴重影響成活率，故為防治病害發生，需立即</w:t>
      </w:r>
      <w:r>
        <w:rPr>
          <w:rFonts w:ascii="Times New Roman" w:eastAsia="標楷體" w:hAnsi="Times New Roman" w:cs="細明體" w:hint="eastAsia"/>
          <w:kern w:val="0"/>
          <w:szCs w:val="24"/>
        </w:rPr>
        <w:t>進行清除病株</w:t>
      </w:r>
      <w:proofErr w:type="gramStart"/>
      <w:r>
        <w:rPr>
          <w:rFonts w:ascii="Times New Roman" w:eastAsia="標楷體" w:hAnsi="Times New Roman" w:cs="細明體" w:hint="eastAsia"/>
          <w:kern w:val="0"/>
          <w:szCs w:val="24"/>
        </w:rPr>
        <w:t>及病土以</w:t>
      </w:r>
      <w:proofErr w:type="gramEnd"/>
      <w:r>
        <w:rPr>
          <w:rFonts w:ascii="Times New Roman" w:eastAsia="標楷體" w:hAnsi="Times New Roman" w:cs="細明體" w:hint="eastAsia"/>
          <w:kern w:val="0"/>
          <w:szCs w:val="24"/>
        </w:rPr>
        <w:t>減少病原，同時建議以植物保護手冊推薦之</w:t>
      </w:r>
      <w:proofErr w:type="gramStart"/>
      <w:r>
        <w:rPr>
          <w:rFonts w:ascii="Times New Roman" w:eastAsia="標楷體" w:hAnsi="Times New Roman" w:cs="細明體" w:hint="eastAsia"/>
          <w:kern w:val="0"/>
          <w:szCs w:val="24"/>
        </w:rPr>
        <w:t>白絹病防治</w:t>
      </w:r>
      <w:proofErr w:type="gramEnd"/>
      <w:r>
        <w:rPr>
          <w:rFonts w:ascii="Times New Roman" w:eastAsia="標楷體" w:hAnsi="Times New Roman" w:cs="細明體" w:hint="eastAsia"/>
          <w:kern w:val="0"/>
          <w:szCs w:val="24"/>
        </w:rPr>
        <w:t>藥劑處理。</w:t>
      </w:r>
    </w:p>
    <w:p w:rsidR="00307630" w:rsidRPr="00A56422" w:rsidRDefault="00A56422" w:rsidP="00A56422">
      <w:pPr>
        <w:ind w:left="142" w:hangingChars="59" w:hanging="142"/>
        <w:jc w:val="center"/>
        <w:rPr>
          <w:rFonts w:ascii="Times New Roman" w:eastAsia="標楷體" w:hAnsi="Times New Roman"/>
          <w:b/>
        </w:rPr>
      </w:pPr>
      <w:r w:rsidRPr="00A56422">
        <w:rPr>
          <w:rFonts w:ascii="Times New Roman" w:eastAsia="標楷體" w:hAnsi="Times New Roman"/>
          <w:b/>
        </w:rPr>
        <w:t>結語</w:t>
      </w:r>
    </w:p>
    <w:p w:rsidR="0024678B" w:rsidRDefault="00EC14DF" w:rsidP="0024678B">
      <w:pPr>
        <w:ind w:firstLineChars="177" w:firstLine="425"/>
        <w:rPr>
          <w:rFonts w:ascii="Times New Roman" w:eastAsia="標楷體" w:hAnsi="標楷體"/>
          <w:kern w:val="0"/>
          <w:szCs w:val="24"/>
        </w:rPr>
      </w:pPr>
      <w:r>
        <w:rPr>
          <w:rFonts w:ascii="Times New Roman" w:eastAsia="標楷體" w:hAnsi="Times New Roman"/>
        </w:rPr>
        <w:t>嫁接苗培育期在</w:t>
      </w:r>
      <w:r>
        <w:rPr>
          <w:rFonts w:ascii="Times New Roman" w:eastAsia="標楷體" w:hAnsi="標楷體" w:hint="eastAsia"/>
          <w:kern w:val="0"/>
          <w:szCs w:val="24"/>
        </w:rPr>
        <w:t>夏秋季</w:t>
      </w:r>
      <w:r w:rsidR="00864C6E">
        <w:rPr>
          <w:rFonts w:ascii="Times New Roman" w:eastAsia="標楷體" w:hAnsi="標楷體" w:hint="eastAsia"/>
          <w:kern w:val="0"/>
          <w:szCs w:val="24"/>
        </w:rPr>
        <w:t>5</w:t>
      </w:r>
      <w:r w:rsidR="0024678B">
        <w:rPr>
          <w:rFonts w:ascii="Times New Roman" w:eastAsia="標楷體" w:hAnsi="標楷體" w:hint="eastAsia"/>
          <w:kern w:val="0"/>
          <w:szCs w:val="24"/>
        </w:rPr>
        <w:t>-</w:t>
      </w:r>
      <w:r>
        <w:rPr>
          <w:rFonts w:ascii="Times New Roman" w:eastAsia="標楷體" w:hAnsi="標楷體" w:hint="eastAsia"/>
          <w:kern w:val="0"/>
          <w:szCs w:val="24"/>
        </w:rPr>
        <w:t>10</w:t>
      </w:r>
      <w:r w:rsidR="0024678B">
        <w:rPr>
          <w:rFonts w:ascii="Times New Roman" w:eastAsia="標楷體" w:hAnsi="標楷體" w:hint="eastAsia"/>
          <w:kern w:val="0"/>
          <w:szCs w:val="24"/>
        </w:rPr>
        <w:t>月</w:t>
      </w:r>
      <w:r>
        <w:rPr>
          <w:rFonts w:ascii="Times New Roman" w:eastAsia="標楷體" w:hAnsi="標楷體" w:hint="eastAsia"/>
          <w:kern w:val="0"/>
          <w:szCs w:val="24"/>
        </w:rPr>
        <w:t>間，當季屬</w:t>
      </w:r>
      <w:r w:rsidR="0024678B">
        <w:rPr>
          <w:rFonts w:ascii="Times New Roman" w:eastAsia="標楷體" w:hAnsi="標楷體" w:hint="eastAsia"/>
          <w:kern w:val="0"/>
          <w:szCs w:val="24"/>
        </w:rPr>
        <w:t>高溫多濕</w:t>
      </w:r>
      <w:r>
        <w:rPr>
          <w:rFonts w:ascii="Times New Roman" w:eastAsia="標楷體" w:hAnsi="標楷體" w:hint="eastAsia"/>
          <w:kern w:val="0"/>
          <w:szCs w:val="24"/>
        </w:rPr>
        <w:t>的氣候</w:t>
      </w:r>
      <w:r w:rsidR="0024678B">
        <w:rPr>
          <w:rFonts w:ascii="Times New Roman" w:eastAsia="標楷體" w:hAnsi="標楷體" w:hint="eastAsia"/>
          <w:kern w:val="0"/>
          <w:szCs w:val="24"/>
        </w:rPr>
        <w:t>，溫度往往超過</w:t>
      </w:r>
      <w:r w:rsidR="0024678B">
        <w:rPr>
          <w:rFonts w:ascii="Times New Roman" w:eastAsia="標楷體" w:hAnsi="標楷體" w:hint="eastAsia"/>
          <w:kern w:val="0"/>
          <w:szCs w:val="24"/>
        </w:rPr>
        <w:t>30</w:t>
      </w:r>
      <w:r w:rsidR="0024678B">
        <w:rPr>
          <w:rFonts w:ascii="Times New Roman" w:eastAsia="標楷體" w:hAnsi="標楷體" w:hint="eastAsia"/>
          <w:kern w:val="0"/>
          <w:szCs w:val="24"/>
        </w:rPr>
        <w:t>度</w:t>
      </w:r>
      <w:r>
        <w:rPr>
          <w:rFonts w:ascii="Times New Roman" w:eastAsia="標楷體" w:hAnsi="標楷體" w:hint="eastAsia"/>
          <w:kern w:val="0"/>
          <w:szCs w:val="24"/>
        </w:rPr>
        <w:t>，有時</w:t>
      </w:r>
      <w:r w:rsidR="0024678B">
        <w:rPr>
          <w:rFonts w:ascii="Times New Roman" w:eastAsia="標楷體" w:hAnsi="標楷體" w:hint="eastAsia"/>
          <w:kern w:val="0"/>
          <w:szCs w:val="24"/>
        </w:rPr>
        <w:t>甚至達</w:t>
      </w:r>
      <w:r w:rsidR="0024678B">
        <w:rPr>
          <w:rFonts w:ascii="Times New Roman" w:eastAsia="標楷體" w:hAnsi="標楷體" w:hint="eastAsia"/>
          <w:kern w:val="0"/>
          <w:szCs w:val="24"/>
        </w:rPr>
        <w:t>38</w:t>
      </w:r>
      <w:r w:rsidR="0024678B">
        <w:rPr>
          <w:rFonts w:ascii="Times New Roman" w:eastAsia="標楷體" w:hAnsi="標楷體" w:hint="eastAsia"/>
          <w:kern w:val="0"/>
          <w:szCs w:val="24"/>
        </w:rPr>
        <w:t>℃以上，溫度變化太大，非常不利於</w:t>
      </w:r>
      <w:r w:rsidR="0024678B">
        <w:rPr>
          <w:rFonts w:ascii="Times New Roman" w:eastAsia="標楷體" w:hAnsi="標楷體"/>
          <w:szCs w:val="24"/>
        </w:rPr>
        <w:t>接口</w:t>
      </w:r>
      <w:r w:rsidR="0024678B" w:rsidRPr="00EE19EC">
        <w:rPr>
          <w:rFonts w:ascii="Times New Roman" w:eastAsia="標楷體" w:hAnsi="標楷體"/>
          <w:szCs w:val="24"/>
        </w:rPr>
        <w:t>癒合</w:t>
      </w:r>
      <w:r w:rsidR="0024678B">
        <w:rPr>
          <w:rFonts w:ascii="Times New Roman" w:eastAsia="標楷體" w:hAnsi="標楷體"/>
          <w:szCs w:val="24"/>
        </w:rPr>
        <w:t>組織形成，嚴重影響成活率，故胚軸嫁接育苗時要特別注意環境的控制。</w:t>
      </w:r>
      <w:r w:rsidRPr="00136FC2">
        <w:rPr>
          <w:rFonts w:ascii="標楷體" w:eastAsia="標楷體" w:hAnsi="標楷體" w:cs="細明體"/>
          <w:kern w:val="0"/>
          <w:szCs w:val="24"/>
        </w:rPr>
        <w:t>胚軸嫁接</w:t>
      </w:r>
      <w:proofErr w:type="gramStart"/>
      <w:r>
        <w:rPr>
          <w:rFonts w:ascii="標楷體" w:eastAsia="標楷體" w:hAnsi="標楷體" w:cs="細明體"/>
          <w:kern w:val="0"/>
          <w:szCs w:val="24"/>
        </w:rPr>
        <w:t>是以</w:t>
      </w:r>
      <w:r>
        <w:rPr>
          <w:rFonts w:ascii="標楷體" w:eastAsia="標楷體" w:hAnsi="標楷體" w:cs="細明體" w:hint="eastAsia"/>
          <w:kern w:val="0"/>
          <w:szCs w:val="24"/>
        </w:rPr>
        <w:t>幼嫩</w:t>
      </w:r>
      <w:proofErr w:type="gramEnd"/>
      <w:r>
        <w:rPr>
          <w:rFonts w:ascii="標楷體" w:eastAsia="標楷體" w:hAnsi="標楷體" w:cs="細明體" w:hint="eastAsia"/>
          <w:kern w:val="0"/>
          <w:szCs w:val="24"/>
        </w:rPr>
        <w:t>的</w:t>
      </w:r>
      <w:r>
        <w:rPr>
          <w:rFonts w:ascii="標楷體" w:eastAsia="標楷體" w:hAnsi="標楷體" w:cs="細明體"/>
          <w:kern w:val="0"/>
          <w:szCs w:val="24"/>
        </w:rPr>
        <w:t>幼苗作為砧木，</w:t>
      </w:r>
      <w:r w:rsidR="00C15422">
        <w:rPr>
          <w:rFonts w:ascii="標楷體" w:eastAsia="標楷體" w:hAnsi="標楷體" w:cs="細明體"/>
          <w:kern w:val="0"/>
          <w:szCs w:val="24"/>
        </w:rPr>
        <w:t>常發生嫁接失敗</w:t>
      </w:r>
      <w:r w:rsidR="00796A07">
        <w:rPr>
          <w:rFonts w:ascii="標楷體" w:eastAsia="標楷體" w:hAnsi="標楷體" w:cs="細明體"/>
          <w:kern w:val="0"/>
          <w:szCs w:val="24"/>
        </w:rPr>
        <w:t>情形</w:t>
      </w:r>
      <w:r w:rsidR="00C15422">
        <w:rPr>
          <w:rFonts w:ascii="標楷體" w:eastAsia="標楷體" w:hAnsi="標楷體" w:cs="細明體"/>
          <w:kern w:val="0"/>
          <w:szCs w:val="24"/>
        </w:rPr>
        <w:t>，需確保砧木根系生長及接穗的接合情形，</w:t>
      </w:r>
      <w:r w:rsidR="00796A07">
        <w:rPr>
          <w:rFonts w:ascii="標楷體" w:eastAsia="標楷體" w:hAnsi="標楷體" w:cs="細明體"/>
          <w:kern w:val="0"/>
          <w:szCs w:val="24"/>
        </w:rPr>
        <w:t>方</w:t>
      </w:r>
      <w:r w:rsidR="00C15422">
        <w:rPr>
          <w:rFonts w:ascii="標楷體" w:eastAsia="標楷體" w:hAnsi="標楷體" w:cs="細明體"/>
          <w:kern w:val="0"/>
          <w:szCs w:val="24"/>
        </w:rPr>
        <w:t>能提高成活率，故建議培育</w:t>
      </w:r>
      <w:r w:rsidR="00C15422" w:rsidRPr="00AC2529">
        <w:rPr>
          <w:rFonts w:eastAsia="標楷體" w:hAnsi="標楷體" w:cs="細明體"/>
          <w:kern w:val="0"/>
          <w:szCs w:val="24"/>
        </w:rPr>
        <w:t>胚軸</w:t>
      </w:r>
      <w:proofErr w:type="gramStart"/>
      <w:r w:rsidR="00C15422">
        <w:rPr>
          <w:rFonts w:eastAsia="標楷體" w:hAnsi="標楷體" w:cs="細明體" w:hint="eastAsia"/>
          <w:color w:val="000000" w:themeColor="text1"/>
          <w:kern w:val="0"/>
          <w:szCs w:val="24"/>
        </w:rPr>
        <w:t>嫁接苗時</w:t>
      </w:r>
      <w:proofErr w:type="gramEnd"/>
      <w:r w:rsidR="00C15422">
        <w:rPr>
          <w:rFonts w:eastAsia="標楷體" w:hAnsi="標楷體" w:cs="細明體" w:hint="eastAsia"/>
          <w:color w:val="000000" w:themeColor="text1"/>
          <w:kern w:val="0"/>
          <w:szCs w:val="24"/>
        </w:rPr>
        <w:t>，先從少量測試，確保其嫁接技術穩定及掌握嫁接後</w:t>
      </w:r>
      <w:r w:rsidR="00796A07">
        <w:rPr>
          <w:rFonts w:eastAsia="標楷體" w:hAnsi="標楷體" w:cs="細明體" w:hint="eastAsia"/>
          <w:color w:val="000000" w:themeColor="text1"/>
          <w:kern w:val="0"/>
          <w:szCs w:val="24"/>
        </w:rPr>
        <w:t>的</w:t>
      </w:r>
      <w:r w:rsidR="00C15422">
        <w:rPr>
          <w:rFonts w:eastAsia="標楷體" w:hAnsi="標楷體" w:cs="細明體" w:hint="eastAsia"/>
          <w:color w:val="000000" w:themeColor="text1"/>
          <w:kern w:val="0"/>
          <w:szCs w:val="24"/>
        </w:rPr>
        <w:t>環境控制，再審慎評估，待一切謀定後再行之，切勿</w:t>
      </w:r>
      <w:proofErr w:type="gramStart"/>
      <w:r w:rsidR="00C15422">
        <w:rPr>
          <w:rFonts w:eastAsia="標楷體" w:hAnsi="標楷體" w:cs="細明體" w:hint="eastAsia"/>
          <w:color w:val="000000" w:themeColor="text1"/>
          <w:kern w:val="0"/>
          <w:szCs w:val="24"/>
        </w:rPr>
        <w:t>冒然</w:t>
      </w:r>
      <w:proofErr w:type="gramEnd"/>
      <w:r w:rsidR="00C15422">
        <w:rPr>
          <w:rFonts w:eastAsia="標楷體" w:hAnsi="標楷體" w:cs="細明體" w:hint="eastAsia"/>
          <w:color w:val="000000" w:themeColor="text1"/>
          <w:kern w:val="0"/>
          <w:szCs w:val="24"/>
        </w:rPr>
        <w:t>為之。</w:t>
      </w:r>
    </w:p>
    <w:sectPr w:rsidR="0024678B" w:rsidSect="008B35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2D" w:rsidRDefault="004A382D" w:rsidP="00B57C05">
      <w:r>
        <w:separator/>
      </w:r>
    </w:p>
  </w:endnote>
  <w:endnote w:type="continuationSeparator" w:id="0">
    <w:p w:rsidR="004A382D" w:rsidRDefault="004A382D" w:rsidP="00B57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2D" w:rsidRDefault="004A382D" w:rsidP="00B57C05">
      <w:r>
        <w:separator/>
      </w:r>
    </w:p>
  </w:footnote>
  <w:footnote w:type="continuationSeparator" w:id="0">
    <w:p w:rsidR="004A382D" w:rsidRDefault="004A382D" w:rsidP="00B57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D02"/>
    <w:multiLevelType w:val="hybridMultilevel"/>
    <w:tmpl w:val="CEFAC4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9A01AF"/>
    <w:multiLevelType w:val="hybridMultilevel"/>
    <w:tmpl w:val="99386A60"/>
    <w:lvl w:ilvl="0" w:tplc="6E72AC40">
      <w:start w:val="1"/>
      <w:numFmt w:val="decimal"/>
      <w:lvlText w:val="%1．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D235C0E"/>
    <w:multiLevelType w:val="hybridMultilevel"/>
    <w:tmpl w:val="C8D40FBC"/>
    <w:lvl w:ilvl="0" w:tplc="074A18A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E69CB1C0">
      <w:start w:val="1"/>
      <w:numFmt w:val="decimal"/>
      <w:lvlText w:val="(%3)"/>
      <w:lvlJc w:val="left"/>
      <w:pPr>
        <w:ind w:left="1440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7A08BE"/>
    <w:multiLevelType w:val="hybridMultilevel"/>
    <w:tmpl w:val="CDE8F410"/>
    <w:lvl w:ilvl="0" w:tplc="0EC2690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FF14FA3"/>
    <w:multiLevelType w:val="hybridMultilevel"/>
    <w:tmpl w:val="CDE8F410"/>
    <w:lvl w:ilvl="0" w:tplc="0EC2690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97F"/>
    <w:rsid w:val="00002523"/>
    <w:rsid w:val="0000383D"/>
    <w:rsid w:val="00004BF1"/>
    <w:rsid w:val="00006D82"/>
    <w:rsid w:val="00012E05"/>
    <w:rsid w:val="00054CCF"/>
    <w:rsid w:val="00070F96"/>
    <w:rsid w:val="00076B6D"/>
    <w:rsid w:val="00080236"/>
    <w:rsid w:val="00096EA6"/>
    <w:rsid w:val="000B4B3A"/>
    <w:rsid w:val="00136FC2"/>
    <w:rsid w:val="001E703E"/>
    <w:rsid w:val="00205275"/>
    <w:rsid w:val="00244F8A"/>
    <w:rsid w:val="0024678B"/>
    <w:rsid w:val="0027587A"/>
    <w:rsid w:val="002C3D31"/>
    <w:rsid w:val="002D1416"/>
    <w:rsid w:val="002E5C0B"/>
    <w:rsid w:val="002F3CD9"/>
    <w:rsid w:val="002F7057"/>
    <w:rsid w:val="00300F59"/>
    <w:rsid w:val="00307630"/>
    <w:rsid w:val="00316CF4"/>
    <w:rsid w:val="00337118"/>
    <w:rsid w:val="0036118F"/>
    <w:rsid w:val="00361B48"/>
    <w:rsid w:val="00394778"/>
    <w:rsid w:val="003B5E76"/>
    <w:rsid w:val="003D4677"/>
    <w:rsid w:val="003D59C6"/>
    <w:rsid w:val="003F1697"/>
    <w:rsid w:val="004210F0"/>
    <w:rsid w:val="00440AF1"/>
    <w:rsid w:val="004835BD"/>
    <w:rsid w:val="004A382D"/>
    <w:rsid w:val="004B44F2"/>
    <w:rsid w:val="004F61F0"/>
    <w:rsid w:val="00504E75"/>
    <w:rsid w:val="00517315"/>
    <w:rsid w:val="00554432"/>
    <w:rsid w:val="0055461A"/>
    <w:rsid w:val="005917D8"/>
    <w:rsid w:val="005B1DF2"/>
    <w:rsid w:val="005D5204"/>
    <w:rsid w:val="006476F5"/>
    <w:rsid w:val="00653FA8"/>
    <w:rsid w:val="00660DA8"/>
    <w:rsid w:val="00674A50"/>
    <w:rsid w:val="00683032"/>
    <w:rsid w:val="006C25CA"/>
    <w:rsid w:val="006C6761"/>
    <w:rsid w:val="00711B60"/>
    <w:rsid w:val="007157F0"/>
    <w:rsid w:val="00734086"/>
    <w:rsid w:val="00796A07"/>
    <w:rsid w:val="007D5463"/>
    <w:rsid w:val="00821623"/>
    <w:rsid w:val="00864C6E"/>
    <w:rsid w:val="008B0F9B"/>
    <w:rsid w:val="008B117E"/>
    <w:rsid w:val="008B3550"/>
    <w:rsid w:val="008B637A"/>
    <w:rsid w:val="0093579C"/>
    <w:rsid w:val="00944FC5"/>
    <w:rsid w:val="00956C89"/>
    <w:rsid w:val="009653FD"/>
    <w:rsid w:val="009C07F4"/>
    <w:rsid w:val="009D4D45"/>
    <w:rsid w:val="009D5359"/>
    <w:rsid w:val="009E30EB"/>
    <w:rsid w:val="00A12314"/>
    <w:rsid w:val="00A155E8"/>
    <w:rsid w:val="00A24251"/>
    <w:rsid w:val="00A27600"/>
    <w:rsid w:val="00A34EAD"/>
    <w:rsid w:val="00A56422"/>
    <w:rsid w:val="00A5786F"/>
    <w:rsid w:val="00AC04AE"/>
    <w:rsid w:val="00AE59DC"/>
    <w:rsid w:val="00B0674D"/>
    <w:rsid w:val="00B07AA5"/>
    <w:rsid w:val="00B15169"/>
    <w:rsid w:val="00B4552F"/>
    <w:rsid w:val="00B50383"/>
    <w:rsid w:val="00B5045F"/>
    <w:rsid w:val="00B50878"/>
    <w:rsid w:val="00B57C05"/>
    <w:rsid w:val="00BA65A7"/>
    <w:rsid w:val="00BD64C5"/>
    <w:rsid w:val="00BE293F"/>
    <w:rsid w:val="00BF12B9"/>
    <w:rsid w:val="00C15422"/>
    <w:rsid w:val="00C257C1"/>
    <w:rsid w:val="00C346E5"/>
    <w:rsid w:val="00C66031"/>
    <w:rsid w:val="00CA50AF"/>
    <w:rsid w:val="00CE7605"/>
    <w:rsid w:val="00D31509"/>
    <w:rsid w:val="00D36707"/>
    <w:rsid w:val="00D45ED9"/>
    <w:rsid w:val="00D60A6B"/>
    <w:rsid w:val="00D81CA8"/>
    <w:rsid w:val="00DB3985"/>
    <w:rsid w:val="00E56E66"/>
    <w:rsid w:val="00E63FDB"/>
    <w:rsid w:val="00E655BB"/>
    <w:rsid w:val="00E6797F"/>
    <w:rsid w:val="00E76C95"/>
    <w:rsid w:val="00E809AE"/>
    <w:rsid w:val="00E93625"/>
    <w:rsid w:val="00EC14DF"/>
    <w:rsid w:val="00EC3369"/>
    <w:rsid w:val="00EE2C2A"/>
    <w:rsid w:val="00EE4CF8"/>
    <w:rsid w:val="00F162CE"/>
    <w:rsid w:val="00F7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9D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5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57C0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57C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6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39D14-604C-42E2-AE63-80A873F6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2</cp:revision>
  <cp:lastPrinted>2018-03-29T00:44:00Z</cp:lastPrinted>
  <dcterms:created xsi:type="dcterms:W3CDTF">2023-11-30T08:35:00Z</dcterms:created>
  <dcterms:modified xsi:type="dcterms:W3CDTF">2023-11-30T08:35:00Z</dcterms:modified>
</cp:coreProperties>
</file>