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C7F" w:rsidRPr="00B976E0" w:rsidRDefault="00315FFB" w:rsidP="006F2D69">
      <w:pPr>
        <w:spacing w:line="500" w:lineRule="exact"/>
        <w:jc w:val="center"/>
        <w:rPr>
          <w:rFonts w:ascii="微軟正黑體" w:eastAsia="微軟正黑體" w:hAnsi="微軟正黑體"/>
          <w:b/>
          <w:color w:val="000000" w:themeColor="text1"/>
          <w:szCs w:val="24"/>
        </w:rPr>
      </w:pPr>
      <w:r w:rsidRPr="00B976E0">
        <w:rPr>
          <w:rFonts w:ascii="微軟正黑體" w:eastAsia="微軟正黑體" w:hAnsi="微軟正黑體" w:hint="eastAsia"/>
          <w:b/>
          <w:color w:val="000000" w:themeColor="text1"/>
          <w:szCs w:val="24"/>
        </w:rPr>
        <w:t>新穎的機能性</w:t>
      </w:r>
      <w:r w:rsidR="00D462EA" w:rsidRPr="00B976E0">
        <w:rPr>
          <w:rFonts w:ascii="微軟正黑體" w:eastAsia="微軟正黑體" w:hAnsi="微軟正黑體"/>
          <w:b/>
          <w:color w:val="000000" w:themeColor="text1"/>
          <w:szCs w:val="24"/>
        </w:rPr>
        <w:t>植物</w:t>
      </w:r>
      <w:r w:rsidRPr="00B976E0">
        <w:rPr>
          <w:rFonts w:ascii="微軟正黑體" w:eastAsia="微軟正黑體" w:hAnsi="微軟正黑體" w:hint="eastAsia"/>
          <w:b/>
          <w:color w:val="000000" w:themeColor="text1"/>
          <w:szCs w:val="24"/>
        </w:rPr>
        <w:t>素材</w:t>
      </w:r>
      <w:r w:rsidR="00D462EA" w:rsidRPr="00B976E0">
        <w:rPr>
          <w:rFonts w:ascii="微軟正黑體" w:eastAsia="微軟正黑體" w:hAnsi="微軟正黑體" w:hint="eastAsia"/>
          <w:b/>
          <w:color w:val="000000" w:themeColor="text1"/>
          <w:szCs w:val="24"/>
        </w:rPr>
        <w:t>-球薑</w:t>
      </w:r>
    </w:p>
    <w:p w:rsidR="002F7765" w:rsidRPr="00B976E0" w:rsidRDefault="002F7765" w:rsidP="006F2D69">
      <w:pPr>
        <w:spacing w:line="500" w:lineRule="exact"/>
        <w:jc w:val="center"/>
        <w:rPr>
          <w:rFonts w:ascii="微軟正黑體" w:eastAsia="微軟正黑體" w:hAnsi="微軟正黑體"/>
          <w:color w:val="000000" w:themeColor="text1"/>
          <w:szCs w:val="24"/>
        </w:rPr>
      </w:pP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羅英妃、高增婷</w:t>
      </w:r>
    </w:p>
    <w:p w:rsidR="00D462EA" w:rsidRPr="00B976E0" w:rsidRDefault="00D462EA" w:rsidP="006F2D69">
      <w:pPr>
        <w:spacing w:line="500" w:lineRule="exact"/>
        <w:jc w:val="center"/>
        <w:rPr>
          <w:rFonts w:ascii="微軟正黑體" w:eastAsia="微軟正黑體" w:hAnsi="微軟正黑體"/>
          <w:b/>
          <w:color w:val="000000" w:themeColor="text1"/>
          <w:szCs w:val="24"/>
        </w:rPr>
      </w:pPr>
      <w:r w:rsidRPr="00B976E0">
        <w:rPr>
          <w:rFonts w:ascii="微軟正黑體" w:eastAsia="微軟正黑體" w:hAnsi="微軟正黑體" w:hint="eastAsia"/>
          <w:b/>
          <w:color w:val="000000" w:themeColor="text1"/>
          <w:szCs w:val="24"/>
        </w:rPr>
        <w:t>前言</w:t>
      </w:r>
    </w:p>
    <w:p w:rsidR="00D462EA" w:rsidRPr="00B976E0" w:rsidRDefault="00110761" w:rsidP="006F2D69">
      <w:pPr>
        <w:spacing w:line="500" w:lineRule="exact"/>
        <w:ind w:firstLineChars="200" w:firstLine="480"/>
        <w:rPr>
          <w:rFonts w:ascii="微軟正黑體" w:eastAsia="微軟正黑體" w:hAnsi="微軟正黑體"/>
          <w:color w:val="000000" w:themeColor="text1"/>
          <w:szCs w:val="24"/>
        </w:rPr>
      </w:pPr>
      <w:proofErr w:type="gramStart"/>
      <w:r w:rsidRPr="00B976E0">
        <w:rPr>
          <w:rStyle w:val="a8"/>
          <w:rFonts w:ascii="微軟正黑體" w:eastAsia="微軟正黑體" w:hAnsi="微軟正黑體" w:cs="Arial" w:hint="eastAsia"/>
          <w:i w:val="0"/>
          <w:iCs w:val="0"/>
          <w:color w:val="000000" w:themeColor="text1"/>
          <w:szCs w:val="24"/>
          <w:shd w:val="clear" w:color="auto" w:fill="FFFFFF"/>
        </w:rPr>
        <w:t>球薑</w:t>
      </w:r>
      <w:proofErr w:type="gramEnd"/>
      <w:r w:rsidRPr="00B976E0">
        <w:rPr>
          <w:rStyle w:val="a8"/>
          <w:rFonts w:ascii="微軟正黑體" w:eastAsia="微軟正黑體" w:hAnsi="微軟正黑體" w:cs="Arial" w:hint="eastAsia"/>
          <w:i w:val="0"/>
          <w:iCs w:val="0"/>
          <w:color w:val="000000" w:themeColor="text1"/>
          <w:szCs w:val="24"/>
          <w:shd w:val="clear" w:color="auto" w:fill="FFFFFF"/>
        </w:rPr>
        <w:t>（</w:t>
      </w:r>
      <w:proofErr w:type="spellStart"/>
      <w:r w:rsidRPr="00B976E0">
        <w:rPr>
          <w:rStyle w:val="a8"/>
          <w:rFonts w:ascii="微軟正黑體" w:eastAsia="微軟正黑體" w:hAnsi="微軟正黑體" w:cs="Arial"/>
          <w:i w:val="0"/>
          <w:iCs w:val="0"/>
          <w:color w:val="000000" w:themeColor="text1"/>
          <w:szCs w:val="24"/>
          <w:shd w:val="clear" w:color="auto" w:fill="FFFFFF"/>
        </w:rPr>
        <w:t>Zingiber</w:t>
      </w:r>
      <w:proofErr w:type="spellEnd"/>
      <w:r w:rsidRPr="00B976E0">
        <w:rPr>
          <w:rStyle w:val="a8"/>
          <w:rFonts w:ascii="微軟正黑體" w:eastAsia="微軟正黑體" w:hAnsi="微軟正黑體" w:cs="Arial"/>
          <w:i w:val="0"/>
          <w:iCs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B976E0">
        <w:rPr>
          <w:rStyle w:val="a8"/>
          <w:rFonts w:ascii="微軟正黑體" w:eastAsia="微軟正黑體" w:hAnsi="微軟正黑體" w:cs="Arial"/>
          <w:i w:val="0"/>
          <w:iCs w:val="0"/>
          <w:color w:val="000000" w:themeColor="text1"/>
          <w:szCs w:val="24"/>
          <w:shd w:val="clear" w:color="auto" w:fill="FFFFFF"/>
        </w:rPr>
        <w:t>zerumbet</w:t>
      </w:r>
      <w:proofErr w:type="spellEnd"/>
      <w:r w:rsidRPr="00B976E0">
        <w:rPr>
          <w:rStyle w:val="a8"/>
          <w:rFonts w:ascii="微軟正黑體" w:eastAsia="微軟正黑體" w:hAnsi="微軟正黑體" w:cs="Arial"/>
          <w:i w:val="0"/>
          <w:iCs w:val="0"/>
          <w:color w:val="000000" w:themeColor="text1"/>
          <w:szCs w:val="24"/>
          <w:shd w:val="clear" w:color="auto" w:fill="FFFFFF"/>
        </w:rPr>
        <w:t>）</w:t>
      </w:r>
      <w:r w:rsidRPr="00B976E0">
        <w:rPr>
          <w:rStyle w:val="a8"/>
          <w:rFonts w:ascii="微軟正黑體" w:eastAsia="微軟正黑體" w:hAnsi="微軟正黑體" w:cs="Arial" w:hint="eastAsia"/>
          <w:i w:val="0"/>
          <w:iCs w:val="0"/>
          <w:color w:val="000000" w:themeColor="text1"/>
          <w:szCs w:val="24"/>
          <w:shd w:val="clear" w:color="auto" w:fill="FFFFFF"/>
        </w:rPr>
        <w:t>，</w:t>
      </w:r>
      <w:proofErr w:type="gramStart"/>
      <w:r w:rsidRPr="00B976E0">
        <w:rPr>
          <w:rStyle w:val="a8"/>
          <w:rFonts w:ascii="微軟正黑體" w:eastAsia="微軟正黑體" w:hAnsi="微軟正黑體" w:cs="Arial" w:hint="eastAsia"/>
          <w:i w:val="0"/>
          <w:iCs w:val="0"/>
          <w:color w:val="000000" w:themeColor="text1"/>
          <w:szCs w:val="24"/>
          <w:shd w:val="clear" w:color="auto" w:fill="FFFFFF"/>
        </w:rPr>
        <w:t>為薑科薑屬</w:t>
      </w:r>
      <w:proofErr w:type="gramEnd"/>
      <w:r w:rsidRPr="00B976E0">
        <w:rPr>
          <w:rStyle w:val="a8"/>
          <w:rFonts w:ascii="微軟正黑體" w:eastAsia="微軟正黑體" w:hAnsi="微軟正黑體" w:cs="Arial" w:hint="eastAsia"/>
          <w:i w:val="0"/>
          <w:iCs w:val="0"/>
          <w:color w:val="000000" w:themeColor="text1"/>
          <w:szCs w:val="24"/>
          <w:shd w:val="clear" w:color="auto" w:fill="FFFFFF"/>
        </w:rPr>
        <w:t>的植物，為多年生宿根草本植物，原產於東</w:t>
      </w:r>
      <w:r w:rsidR="002F7765" w:rsidRPr="00B976E0">
        <w:rPr>
          <w:rStyle w:val="a8"/>
          <w:rFonts w:ascii="微軟正黑體" w:eastAsia="微軟正黑體" w:hAnsi="微軟正黑體" w:cs="Arial" w:hint="eastAsia"/>
          <w:i w:val="0"/>
          <w:iCs w:val="0"/>
          <w:color w:val="000000" w:themeColor="text1"/>
          <w:szCs w:val="24"/>
          <w:shd w:val="clear" w:color="auto" w:fill="FFFFFF"/>
        </w:rPr>
        <w:t>南</w:t>
      </w:r>
      <w:r w:rsidRPr="00B976E0">
        <w:rPr>
          <w:rStyle w:val="a8"/>
          <w:rFonts w:ascii="微軟正黑體" w:eastAsia="微軟正黑體" w:hAnsi="微軟正黑體" w:cs="Arial" w:hint="eastAsia"/>
          <w:i w:val="0"/>
          <w:iCs w:val="0"/>
          <w:color w:val="000000" w:themeColor="text1"/>
          <w:szCs w:val="24"/>
          <w:shd w:val="clear" w:color="auto" w:fill="FFFFFF"/>
        </w:rPr>
        <w:t>亞--印度和馬來西亞半島，並在太平洋及大洋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洲等地栽培很長時間，目前主要分布於</w:t>
      </w:r>
      <w:r w:rsidRPr="00B976E0">
        <w:rPr>
          <w:rStyle w:val="a8"/>
          <w:rFonts w:ascii="微軟正黑體" w:eastAsia="微軟正黑體" w:hAnsi="微軟正黑體" w:cs="Arial" w:hint="eastAsia"/>
          <w:i w:val="0"/>
          <w:iCs w:val="0"/>
          <w:color w:val="000000" w:themeColor="text1"/>
          <w:szCs w:val="24"/>
          <w:shd w:val="clear" w:color="auto" w:fill="FFFFFF"/>
        </w:rPr>
        <w:t>印度、馬來西亞、</w:t>
      </w:r>
      <w:r w:rsidR="002F7765" w:rsidRPr="00B976E0">
        <w:rPr>
          <w:rStyle w:val="a8"/>
          <w:rFonts w:ascii="微軟正黑體" w:eastAsia="微軟正黑體" w:hAnsi="微軟正黑體" w:cs="Arial" w:hint="eastAsia"/>
          <w:i w:val="0"/>
          <w:iCs w:val="0"/>
          <w:color w:val="000000" w:themeColor="text1"/>
          <w:szCs w:val="24"/>
          <w:shd w:val="clear" w:color="auto" w:fill="FFFFFF"/>
        </w:rPr>
        <w:t>錫蘭、</w:t>
      </w:r>
      <w:r w:rsidRPr="00B976E0">
        <w:rPr>
          <w:rStyle w:val="a8"/>
          <w:rFonts w:ascii="微軟正黑體" w:eastAsia="微軟正黑體" w:hAnsi="微軟正黑體" w:cs="Arial" w:hint="eastAsia"/>
          <w:i w:val="0"/>
          <w:iCs w:val="0"/>
          <w:color w:val="000000" w:themeColor="text1"/>
          <w:szCs w:val="24"/>
          <w:shd w:val="clear" w:color="auto" w:fill="FFFFFF"/>
        </w:rPr>
        <w:t>越南、印尼、</w:t>
      </w:r>
      <w:r w:rsidR="002F7765" w:rsidRPr="00B976E0">
        <w:rPr>
          <w:rStyle w:val="a8"/>
          <w:rFonts w:ascii="微軟正黑體" w:eastAsia="微軟正黑體" w:hAnsi="微軟正黑體" w:cs="Arial" w:hint="eastAsia"/>
          <w:i w:val="0"/>
          <w:iCs w:val="0"/>
          <w:color w:val="000000" w:themeColor="text1"/>
          <w:szCs w:val="24"/>
          <w:shd w:val="clear" w:color="auto" w:fill="FFFFFF"/>
        </w:rPr>
        <w:t>爪哇等東南亞地區、</w:t>
      </w:r>
      <w:r w:rsidRPr="00B976E0">
        <w:rPr>
          <w:rStyle w:val="a8"/>
          <w:rFonts w:ascii="微軟正黑體" w:eastAsia="微軟正黑體" w:hAnsi="微軟正黑體" w:cs="Arial" w:hint="eastAsia"/>
          <w:i w:val="0"/>
          <w:iCs w:val="0"/>
          <w:color w:val="000000" w:themeColor="text1"/>
          <w:szCs w:val="24"/>
          <w:shd w:val="clear" w:color="auto" w:fill="FFFFFF"/>
        </w:rPr>
        <w:t>臺灣及</w:t>
      </w:r>
      <w:r w:rsidR="002F7765" w:rsidRPr="00B976E0">
        <w:rPr>
          <w:rStyle w:val="a8"/>
          <w:rFonts w:ascii="微軟正黑體" w:eastAsia="微軟正黑體" w:hAnsi="微軟正黑體" w:cs="Arial" w:hint="eastAsia"/>
          <w:i w:val="0"/>
          <w:iCs w:val="0"/>
          <w:color w:val="000000" w:themeColor="text1"/>
          <w:szCs w:val="24"/>
          <w:shd w:val="clear" w:color="auto" w:fill="FFFFFF"/>
        </w:rPr>
        <w:t>中國南部</w:t>
      </w:r>
      <w:r w:rsidRPr="00B976E0">
        <w:rPr>
          <w:rStyle w:val="a8"/>
          <w:rFonts w:ascii="微軟正黑體" w:eastAsia="微軟正黑體" w:hAnsi="微軟正黑體" w:cs="Arial" w:hint="eastAsia"/>
          <w:i w:val="0"/>
          <w:iCs w:val="0"/>
          <w:color w:val="000000" w:themeColor="text1"/>
          <w:szCs w:val="24"/>
          <w:shd w:val="clear" w:color="auto" w:fill="FFFFFF"/>
        </w:rPr>
        <w:t>等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球薑的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根莖有生薑及薑黃的風味，但帶有苦味，所以又稱之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為苦薑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；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球薑的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花序外型像松樹的毬果，所以</w:t>
      </w:r>
      <w:r w:rsidR="002F7765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西方人又稱它為</w:t>
      </w:r>
      <w:proofErr w:type="gramStart"/>
      <w:r w:rsidR="002F77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松果薑</w:t>
      </w:r>
      <w:proofErr w:type="gramEnd"/>
      <w:r w:rsidR="002F7765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 （</w:t>
      </w:r>
      <w:r w:rsidR="002F7765" w:rsidRPr="00B976E0">
        <w:rPr>
          <w:rFonts w:ascii="微軟正黑體" w:eastAsia="微軟正黑體" w:hAnsi="微軟正黑體" w:cs="Arial"/>
          <w:color w:val="000000" w:themeColor="text1"/>
          <w:szCs w:val="24"/>
        </w:rPr>
        <w:t>Pine Cone Ginger）</w:t>
      </w:r>
      <w:r w:rsidR="0004754A" w:rsidRPr="00B976E0">
        <w:rPr>
          <w:rFonts w:ascii="微軟正黑體" w:eastAsia="微軟正黑體" w:hAnsi="微軟正黑體" w:cs="Arial"/>
          <w:color w:val="000000" w:themeColor="text1"/>
          <w:szCs w:val="24"/>
        </w:rPr>
        <w:t>（</w:t>
      </w:r>
      <w:r w:rsidR="0004754A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圖1</w:t>
      </w:r>
      <w:r w:rsidR="0004754A" w:rsidRPr="00B976E0">
        <w:rPr>
          <w:rFonts w:ascii="微軟正黑體" w:eastAsia="微軟正黑體" w:hAnsi="微軟正黑體" w:cs="Arial"/>
          <w:color w:val="000000" w:themeColor="text1"/>
          <w:szCs w:val="24"/>
        </w:rPr>
        <w:t>）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；花序</w:t>
      </w:r>
      <w:r w:rsidR="002F77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富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含黏液，夏威夷當地常用來洗頭，故又稱為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洗髮水薑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球薑有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很多用途且具藥用價值，從商業角度來看，具有很高的種植潛力，因其栽培容易，不需要很高的栽培成本，國外利用非常普遍</w:t>
      </w:r>
      <w:r w:rsidR="00730BB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，是具有發展潛力的新穎性植物素材。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本文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介紹球薑的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生長習性、用途</w:t>
      </w:r>
      <w:r w:rsidR="00730BB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成分</w:t>
      </w:r>
      <w:r w:rsidR="00730BB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及藥理活性</w:t>
      </w:r>
      <w:r w:rsidR="002F77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等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進行概略性的介紹，讓</w:t>
      </w:r>
      <w:r w:rsidR="00730BB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我們</w:t>
      </w:r>
      <w:proofErr w:type="gramStart"/>
      <w:r w:rsidR="002F77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掀開球薑神祕</w:t>
      </w:r>
      <w:proofErr w:type="gramEnd"/>
      <w:r w:rsidR="002F77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的面紗</w:t>
      </w:r>
      <w:r w:rsidR="00730BB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吧！</w:t>
      </w:r>
    </w:p>
    <w:p w:rsidR="00D462EA" w:rsidRPr="00B976E0" w:rsidRDefault="00D462EA" w:rsidP="006F2D69">
      <w:pPr>
        <w:spacing w:line="500" w:lineRule="exact"/>
        <w:jc w:val="center"/>
        <w:rPr>
          <w:rFonts w:ascii="微軟正黑體" w:eastAsia="微軟正黑體" w:hAnsi="微軟正黑體"/>
          <w:b/>
          <w:color w:val="000000" w:themeColor="text1"/>
          <w:szCs w:val="24"/>
        </w:rPr>
      </w:pPr>
      <w:proofErr w:type="gramStart"/>
      <w:r w:rsidRPr="00B976E0">
        <w:rPr>
          <w:rFonts w:ascii="微軟正黑體" w:eastAsia="微軟正黑體" w:hAnsi="微軟正黑體" w:hint="eastAsia"/>
          <w:b/>
          <w:color w:val="000000" w:themeColor="text1"/>
          <w:szCs w:val="24"/>
        </w:rPr>
        <w:t>球薑</w:t>
      </w:r>
      <w:r w:rsidR="002F7765" w:rsidRPr="00B976E0">
        <w:rPr>
          <w:rFonts w:ascii="微軟正黑體" w:eastAsia="微軟正黑體" w:hAnsi="微軟正黑體" w:hint="eastAsia"/>
          <w:b/>
          <w:color w:val="000000" w:themeColor="text1"/>
          <w:szCs w:val="24"/>
        </w:rPr>
        <w:t>形態</w:t>
      </w:r>
      <w:proofErr w:type="gramEnd"/>
      <w:r w:rsidR="002F7765" w:rsidRPr="00B976E0">
        <w:rPr>
          <w:rFonts w:ascii="微軟正黑體" w:eastAsia="微軟正黑體" w:hAnsi="微軟正黑體" w:hint="eastAsia"/>
          <w:b/>
          <w:color w:val="000000" w:themeColor="text1"/>
          <w:szCs w:val="24"/>
        </w:rPr>
        <w:t>及</w:t>
      </w:r>
      <w:r w:rsidRPr="00B976E0">
        <w:rPr>
          <w:rFonts w:ascii="微軟正黑體" w:eastAsia="微軟正黑體" w:hAnsi="微軟正黑體" w:hint="eastAsia"/>
          <w:b/>
          <w:color w:val="000000" w:themeColor="text1"/>
          <w:szCs w:val="24"/>
        </w:rPr>
        <w:t>生長習性</w:t>
      </w:r>
    </w:p>
    <w:p w:rsidR="0068031E" w:rsidRPr="00B976E0" w:rsidRDefault="002F7765" w:rsidP="006F2D69">
      <w:pPr>
        <w:spacing w:line="500" w:lineRule="exact"/>
        <w:ind w:firstLineChars="200" w:firstLine="480"/>
        <w:rPr>
          <w:rFonts w:ascii="微軟正黑體" w:eastAsia="微軟正黑體" w:hAnsi="微軟正黑體"/>
          <w:color w:val="000000" w:themeColor="text1"/>
          <w:szCs w:val="24"/>
        </w:rPr>
      </w:pP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球薑的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植株外型，酷似我們食用的生薑，但比生薑植株再高大一些，約1</w:t>
      </w:r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-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2公尺高</w:t>
      </w:r>
      <w:r w:rsidR="00730BB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（圖2）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。葉片和花序是由地下的根莖長出，葉鞘長出時略帶紫色，葉片呈狹長型。</w:t>
      </w:r>
      <w:r w:rsidR="00730BB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花序的</w:t>
      </w:r>
      <w:proofErr w:type="gramStart"/>
      <w:r w:rsidR="00730BB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苞</w:t>
      </w:r>
      <w:proofErr w:type="gramEnd"/>
      <w:r w:rsidR="00730BB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片由50～70枚</w:t>
      </w:r>
      <w:proofErr w:type="gramStart"/>
      <w:r w:rsidR="00730BB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苞</w:t>
      </w:r>
      <w:proofErr w:type="gramEnd"/>
      <w:r w:rsidR="00730BB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片組成</w:t>
      </w:r>
      <w:r w:rsidR="00730BB5" w:rsidRPr="00B976E0">
        <w:rPr>
          <w:rFonts w:ascii="微軟正黑體" w:eastAsia="微軟正黑體" w:hAnsi="微軟正黑體" w:cs="Arial" w:hint="eastAsia"/>
          <w:color w:val="000000" w:themeColor="text1"/>
          <w:szCs w:val="24"/>
          <w:shd w:val="clear" w:color="auto" w:fill="FFFFFF"/>
        </w:rPr>
        <w:t>，</w:t>
      </w:r>
      <w:hyperlink r:id="rId7" w:tooltip="苞片" w:history="1">
        <w:proofErr w:type="gramStart"/>
        <w:r w:rsidR="00730BB5" w:rsidRPr="00B976E0">
          <w:rPr>
            <w:rStyle w:val="a3"/>
            <w:rFonts w:ascii="微軟正黑體" w:eastAsia="微軟正黑體" w:hAnsi="微軟正黑體" w:cs="Arial"/>
            <w:color w:val="000000" w:themeColor="text1"/>
            <w:szCs w:val="24"/>
            <w:u w:val="none"/>
            <w:shd w:val="clear" w:color="auto" w:fill="FFFFFF"/>
          </w:rPr>
          <w:t>苞</w:t>
        </w:r>
        <w:proofErr w:type="gramEnd"/>
        <w:r w:rsidR="00730BB5" w:rsidRPr="00B976E0">
          <w:rPr>
            <w:rStyle w:val="a3"/>
            <w:rFonts w:ascii="微軟正黑體" w:eastAsia="微軟正黑體" w:hAnsi="微軟正黑體" w:cs="Arial"/>
            <w:color w:val="000000" w:themeColor="text1"/>
            <w:szCs w:val="24"/>
            <w:u w:val="none"/>
            <w:shd w:val="clear" w:color="auto" w:fill="FFFFFF"/>
          </w:rPr>
          <w:t>片</w:t>
        </w:r>
      </w:hyperlink>
      <w:proofErr w:type="gramStart"/>
      <w:r w:rsidR="00730BB5" w:rsidRPr="00B976E0">
        <w:rPr>
          <w:rFonts w:ascii="微軟正黑體" w:eastAsia="微軟正黑體" w:hAnsi="微軟正黑體" w:cs="Arial"/>
          <w:color w:val="000000" w:themeColor="text1"/>
          <w:szCs w:val="24"/>
          <w:shd w:val="clear" w:color="auto" w:fill="FFFFFF"/>
        </w:rPr>
        <w:t>呈覆瓦狀</w:t>
      </w:r>
      <w:proofErr w:type="gramEnd"/>
      <w:r w:rsidR="00730BB5" w:rsidRPr="00B976E0">
        <w:rPr>
          <w:rFonts w:ascii="微軟正黑體" w:eastAsia="微軟正黑體" w:hAnsi="微軟正黑體" w:cs="Arial"/>
          <w:color w:val="000000" w:themeColor="text1"/>
          <w:szCs w:val="24"/>
          <w:shd w:val="clear" w:color="auto" w:fill="FFFFFF"/>
        </w:rPr>
        <w:t>，排列緊密，</w:t>
      </w:r>
      <w:r w:rsidR="00730BB5" w:rsidRPr="00B976E0">
        <w:rPr>
          <w:rFonts w:ascii="微軟正黑體" w:eastAsia="微軟正黑體" w:hAnsi="微軟正黑體" w:cs="Arial" w:hint="eastAsia"/>
          <w:color w:val="000000" w:themeColor="text1"/>
          <w:szCs w:val="24"/>
          <w:shd w:val="clear" w:color="auto" w:fill="FFFFFF"/>
        </w:rPr>
        <w:t>形成</w:t>
      </w:r>
      <w:proofErr w:type="gramStart"/>
      <w:r w:rsidR="00730BB5" w:rsidRPr="00B976E0">
        <w:rPr>
          <w:rFonts w:ascii="微軟正黑體" w:eastAsia="微軟正黑體" w:hAnsi="微軟正黑體" w:cs="Arial"/>
          <w:color w:val="000000" w:themeColor="text1"/>
          <w:szCs w:val="24"/>
          <w:shd w:val="clear" w:color="auto" w:fill="FFFFFF"/>
        </w:rPr>
        <w:t>球果狀</w:t>
      </w:r>
      <w:proofErr w:type="gramEnd"/>
      <w:r w:rsidR="00730BB5" w:rsidRPr="00B976E0">
        <w:rPr>
          <w:rFonts w:ascii="微軟正黑體" w:eastAsia="微軟正黑體" w:hAnsi="微軟正黑體" w:cs="Arial"/>
          <w:color w:val="000000" w:themeColor="text1"/>
          <w:szCs w:val="24"/>
          <w:shd w:val="clear" w:color="auto" w:fill="FFFFFF"/>
        </w:rPr>
        <w:t>，</w:t>
      </w:r>
      <w:r w:rsidR="00730BB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花序長度約6-12公分，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並形成開放的小袋，其中會開出白色至淺黃色的花朵，花朵開放僅短暫的數小時，陸續由花序底部開至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頂部，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花序的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苞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片內亦富含黏液。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球薑地下部的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根莖，其切面為黃色，根莖帶有芳香及苦味，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亦是球薑主要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的藥用部位</w:t>
      </w:r>
      <w:r w:rsidR="00730BB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（圖3）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 xml:space="preserve">。 </w:t>
      </w:r>
    </w:p>
    <w:p w:rsidR="00D462EA" w:rsidRPr="00B976E0" w:rsidRDefault="002F7765" w:rsidP="006F2D69">
      <w:pPr>
        <w:spacing w:line="500" w:lineRule="exact"/>
        <w:ind w:firstLineChars="200" w:firstLine="480"/>
        <w:rPr>
          <w:rFonts w:ascii="微軟正黑體" w:eastAsia="微軟正黑體" w:hAnsi="微軟正黑體"/>
          <w:color w:val="000000" w:themeColor="text1"/>
          <w:szCs w:val="24"/>
        </w:rPr>
      </w:pP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地上部於11月份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即植株枯黃，養分回流至根莖並進入休眠期，根莖為多年生，於翌年春季4-5月即進入根莖萌芽期，如要大量繁殖，建議於</w:t>
      </w:r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冬季休眠期</w:t>
      </w:r>
      <w:proofErr w:type="gramStart"/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採</w:t>
      </w:r>
      <w:proofErr w:type="gramEnd"/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收後貯藏</w:t>
      </w:r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於來年種植，</w:t>
      </w:r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或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春季2-3月份挖掘根莖做為繁殖體，</w:t>
      </w:r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值得一提的是，盡量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於3月底前種植，此時</w:t>
      </w:r>
      <w:proofErr w:type="gramStart"/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球薑芽</w:t>
      </w:r>
      <w:proofErr w:type="gramEnd"/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處於萌動狀態且溫度漸升，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種植後能迅速萌芽生長，有利於當年地上部生長及</w:t>
      </w:r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確保穩定的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產量。</w:t>
      </w:r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根莖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分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櫱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能力</w:t>
      </w:r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部分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，當年春季種植帶</w:t>
      </w:r>
      <w:proofErr w:type="gramStart"/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2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芽之</w:t>
      </w:r>
      <w:proofErr w:type="gramEnd"/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根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莖</w:t>
      </w:r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，生長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至</w:t>
      </w:r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7-8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月份</w:t>
      </w:r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時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則可分生出6</w:t>
      </w:r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-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8個植株，</w:t>
      </w:r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提供</w:t>
      </w:r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地上部</w:t>
      </w:r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充足</w:t>
      </w:r>
      <w:proofErr w:type="gramStart"/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lastRenderedPageBreak/>
        <w:t>的肥份促進</w:t>
      </w:r>
      <w:proofErr w:type="gramEnd"/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行生</w:t>
      </w:r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長旺盛，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地下莖也隨之膨大</w:t>
      </w:r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，根莖產量亦高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。花期在7~</w:t>
      </w:r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10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月</w:t>
      </w:r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間</w:t>
      </w:r>
      <w:r w:rsidR="00D57C28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於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7~8月</w:t>
      </w:r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時，</w:t>
      </w:r>
      <w:proofErr w:type="gramStart"/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萌出花莖</w:t>
      </w:r>
      <w:proofErr w:type="gramEnd"/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淡綠色球狀花序上的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苞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片內開出多枚</w:t>
      </w:r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淡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黃色小花, 開花後，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苞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片會慢慢變色，到9~10月逐漸變成紅色</w:t>
      </w:r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毬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果狀花序，</w:t>
      </w:r>
      <w:r w:rsidR="00F6438D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好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似火</w:t>
      </w:r>
      <w:r w:rsidR="00F6438D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熖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球。</w:t>
      </w:r>
      <w:r w:rsidR="0068031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在花球從地下抽出時，要補充磷鉀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肥，以促進花球膨大及地下莖的生長。</w:t>
      </w:r>
      <w:proofErr w:type="gramStart"/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球薑對</w:t>
      </w:r>
      <w:proofErr w:type="gramEnd"/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土壤要求不嚴，</w:t>
      </w:r>
      <w:proofErr w:type="gramStart"/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其雖耐旱</w:t>
      </w:r>
      <w:proofErr w:type="gramEnd"/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proofErr w:type="gramStart"/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耐濕、喜陽又耐陰，</w:t>
      </w:r>
      <w:proofErr w:type="gramEnd"/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但切記要選擇排水良好的土壤為宜，</w:t>
      </w:r>
      <w:proofErr w:type="gramStart"/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球薑生長期</w:t>
      </w:r>
      <w:proofErr w:type="gramEnd"/>
      <w:r w:rsidR="00BF5C6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基本無病蟲害，但要防治蝸牛危害葉片。</w:t>
      </w:r>
    </w:p>
    <w:p w:rsidR="00D462EA" w:rsidRPr="00B976E0" w:rsidRDefault="00D462EA" w:rsidP="006F2D69">
      <w:pPr>
        <w:spacing w:line="500" w:lineRule="exact"/>
        <w:jc w:val="center"/>
        <w:rPr>
          <w:rFonts w:ascii="微軟正黑體" w:eastAsia="微軟正黑體" w:hAnsi="微軟正黑體"/>
          <w:b/>
          <w:color w:val="000000" w:themeColor="text1"/>
          <w:szCs w:val="24"/>
        </w:rPr>
      </w:pPr>
      <w:r w:rsidRPr="00B976E0">
        <w:rPr>
          <w:rFonts w:ascii="微軟正黑體" w:eastAsia="微軟正黑體" w:hAnsi="微軟正黑體"/>
          <w:b/>
          <w:color w:val="000000" w:themeColor="text1"/>
          <w:szCs w:val="24"/>
        </w:rPr>
        <w:t>用途</w:t>
      </w:r>
    </w:p>
    <w:p w:rsidR="00D462EA" w:rsidRPr="00B976E0" w:rsidRDefault="00CA2103" w:rsidP="006F2D69">
      <w:pPr>
        <w:spacing w:line="500" w:lineRule="exact"/>
        <w:rPr>
          <w:rFonts w:ascii="微軟正黑體" w:eastAsia="微軟正黑體" w:hAnsi="微軟正黑體"/>
          <w:color w:val="000000" w:themeColor="text1"/>
          <w:szCs w:val="24"/>
        </w:rPr>
      </w:pP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1.</w:t>
      </w:r>
      <w:r w:rsidR="00D462EA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觀賞及庭園造景</w:t>
      </w:r>
    </w:p>
    <w:p w:rsidR="002F7765" w:rsidRPr="00B976E0" w:rsidRDefault="00DD6A26" w:rsidP="006F2D69">
      <w:pPr>
        <w:pStyle w:val="Web"/>
        <w:spacing w:before="114" w:beforeAutospacing="0" w:after="114" w:afterAutospacing="0" w:line="500" w:lineRule="exact"/>
        <w:textAlignment w:val="baseline"/>
        <w:rPr>
          <w:rFonts w:ascii="微軟正黑體" w:eastAsia="微軟正黑體" w:hAnsi="微軟正黑體"/>
          <w:color w:val="000000" w:themeColor="text1"/>
        </w:rPr>
      </w:pPr>
      <w:proofErr w:type="gramStart"/>
      <w:r w:rsidRPr="00B976E0">
        <w:rPr>
          <w:rFonts w:ascii="微軟正黑體" w:eastAsia="微軟正黑體" w:hAnsi="微軟正黑體" w:cs="Open Sans" w:hint="eastAsia"/>
          <w:color w:val="000000" w:themeColor="text1"/>
        </w:rPr>
        <w:t>球薑</w:t>
      </w:r>
      <w:r w:rsidR="001D09BB" w:rsidRPr="00B976E0">
        <w:rPr>
          <w:rFonts w:ascii="微軟正黑體" w:eastAsia="微軟正黑體" w:hAnsi="微軟正黑體" w:cs="Times New Roman"/>
          <w:color w:val="000000" w:themeColor="text1"/>
        </w:rPr>
        <w:t>植株</w:t>
      </w:r>
      <w:proofErr w:type="gramEnd"/>
      <w:r w:rsidR="001D09BB" w:rsidRPr="00B976E0">
        <w:rPr>
          <w:rFonts w:ascii="微軟正黑體" w:eastAsia="微軟正黑體" w:hAnsi="微軟正黑體" w:cs="Times New Roman"/>
          <w:color w:val="000000" w:themeColor="text1"/>
        </w:rPr>
        <w:t>優雅，可被栽種於庭園作觀賞用</w:t>
      </w:r>
      <w:r w:rsidR="00463AB4" w:rsidRPr="00B976E0">
        <w:rPr>
          <w:rFonts w:ascii="微軟正黑體" w:eastAsia="微軟正黑體" w:hAnsi="微軟正黑體" w:cs="Times New Roman"/>
          <w:color w:val="000000" w:themeColor="text1"/>
        </w:rPr>
        <w:t>。</w:t>
      </w:r>
      <w:r w:rsidRPr="00B976E0">
        <w:rPr>
          <w:rFonts w:ascii="微軟正黑體" w:eastAsia="微軟正黑體" w:hAnsi="微軟正黑體" w:cs="Open Sans"/>
          <w:color w:val="000000" w:themeColor="text1"/>
        </w:rPr>
        <w:t>花序形狀奇特</w:t>
      </w:r>
      <w:r w:rsidRPr="00B976E0">
        <w:rPr>
          <w:rFonts w:ascii="微軟正黑體" w:eastAsia="微軟正黑體" w:hAnsi="微軟正黑體" w:cs="Open Sans" w:hint="eastAsia"/>
          <w:color w:val="000000" w:themeColor="text1"/>
        </w:rPr>
        <w:t>，</w:t>
      </w:r>
      <w:r w:rsidR="00BF5C65" w:rsidRPr="00B976E0">
        <w:rPr>
          <w:rFonts w:ascii="微軟正黑體" w:eastAsia="微軟正黑體" w:hAnsi="微軟正黑體" w:cs="Open Sans" w:hint="eastAsia"/>
          <w:color w:val="000000" w:themeColor="text1"/>
        </w:rPr>
        <w:t>亦</w:t>
      </w:r>
      <w:r w:rsidRPr="00B976E0">
        <w:rPr>
          <w:rFonts w:ascii="微軟正黑體" w:eastAsia="微軟正黑體" w:hAnsi="微軟正黑體" w:cs="Open Sans"/>
          <w:color w:val="000000" w:themeColor="text1"/>
        </w:rPr>
        <w:t>可</w:t>
      </w:r>
      <w:r w:rsidRPr="00B976E0">
        <w:rPr>
          <w:rFonts w:ascii="微軟正黑體" w:eastAsia="微軟正黑體" w:hAnsi="微軟正黑體" w:cs="Open Sans" w:hint="eastAsia"/>
          <w:color w:val="000000" w:themeColor="text1"/>
        </w:rPr>
        <w:t>供</w:t>
      </w:r>
      <w:r w:rsidRPr="00B976E0">
        <w:rPr>
          <w:rFonts w:ascii="微軟正黑體" w:eastAsia="微軟正黑體" w:hAnsi="微軟正黑體" w:cs="Open Sans"/>
          <w:color w:val="000000" w:themeColor="text1"/>
        </w:rPr>
        <w:t>插花</w:t>
      </w:r>
      <w:r w:rsidR="00BF5C65" w:rsidRPr="00B976E0">
        <w:rPr>
          <w:rFonts w:ascii="微軟正黑體" w:eastAsia="微軟正黑體" w:hAnsi="微軟正黑體" w:cs="Open Sans" w:hint="eastAsia"/>
          <w:color w:val="000000" w:themeColor="text1"/>
        </w:rPr>
        <w:t>的材料，台灣及中國大陸有</w:t>
      </w:r>
      <w:proofErr w:type="gramStart"/>
      <w:r w:rsidR="00BF5C65" w:rsidRPr="00B976E0">
        <w:rPr>
          <w:rFonts w:ascii="微軟正黑體" w:eastAsia="微軟正黑體" w:hAnsi="微軟正黑體" w:cs="Open Sans" w:hint="eastAsia"/>
          <w:color w:val="000000" w:themeColor="text1"/>
        </w:rPr>
        <w:t>少量切</w:t>
      </w:r>
      <w:proofErr w:type="gramEnd"/>
      <w:r w:rsidR="00BF5C65" w:rsidRPr="00B976E0">
        <w:rPr>
          <w:rFonts w:ascii="微軟正黑體" w:eastAsia="微軟正黑體" w:hAnsi="微軟正黑體" w:cs="Open Sans" w:hint="eastAsia"/>
          <w:color w:val="000000" w:themeColor="text1"/>
        </w:rPr>
        <w:t>花販賣。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</w:rPr>
        <w:t>採收依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</w:rPr>
        <w:t>插花需要可分為</w:t>
      </w:r>
      <w:r w:rsidR="00BF5C65" w:rsidRPr="00B976E0">
        <w:rPr>
          <w:rFonts w:ascii="微軟正黑體" w:eastAsia="微軟正黑體" w:hAnsi="微軟正黑體" w:hint="eastAsia"/>
          <w:color w:val="000000" w:themeColor="text1"/>
        </w:rPr>
        <w:t>綠</w:t>
      </w:r>
      <w:r w:rsidRPr="00B976E0">
        <w:rPr>
          <w:rFonts w:ascii="微軟正黑體" w:eastAsia="微軟正黑體" w:hAnsi="微軟正黑體" w:hint="eastAsia"/>
          <w:color w:val="000000" w:themeColor="text1"/>
        </w:rPr>
        <w:t>球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</w:rPr>
        <w:t>採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</w:rPr>
        <w:t>收和紅球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</w:rPr>
        <w:t>採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</w:rPr>
        <w:t>收兩種</w:t>
      </w:r>
      <w:r w:rsidR="00BF5C65" w:rsidRPr="00B976E0">
        <w:rPr>
          <w:rFonts w:ascii="微軟正黑體" w:eastAsia="微軟正黑體" w:hAnsi="微軟正黑體" w:hint="eastAsia"/>
          <w:color w:val="000000" w:themeColor="text1"/>
        </w:rPr>
        <w:t>，綠</w:t>
      </w:r>
      <w:r w:rsidRPr="00B976E0">
        <w:rPr>
          <w:rFonts w:ascii="微軟正黑體" w:eastAsia="微軟正黑體" w:hAnsi="微軟正黑體" w:hint="eastAsia"/>
          <w:color w:val="000000" w:themeColor="text1"/>
        </w:rPr>
        <w:t>球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</w:rPr>
        <w:t>採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</w:rPr>
        <w:t>收以花莖充分伸長，球足夠大時即可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</w:rPr>
        <w:t>採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</w:rPr>
        <w:t>收；</w:t>
      </w:r>
      <w:r w:rsidR="00BF5C65" w:rsidRPr="00B976E0">
        <w:rPr>
          <w:rFonts w:ascii="微軟正黑體" w:eastAsia="微軟正黑體" w:hAnsi="微軟正黑體" w:hint="eastAsia"/>
          <w:color w:val="000000" w:themeColor="text1"/>
        </w:rPr>
        <w:t>而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</w:rPr>
        <w:t>苞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</w:rPr>
        <w:t>片開始由</w:t>
      </w:r>
      <w:r w:rsidR="00BF5C65" w:rsidRPr="00B976E0">
        <w:rPr>
          <w:rFonts w:ascii="微軟正黑體" w:eastAsia="微軟正黑體" w:hAnsi="微軟正黑體" w:hint="eastAsia"/>
          <w:color w:val="000000" w:themeColor="text1"/>
        </w:rPr>
        <w:t>綠</w:t>
      </w:r>
      <w:r w:rsidRPr="00B976E0">
        <w:rPr>
          <w:rFonts w:ascii="微軟正黑體" w:eastAsia="微軟正黑體" w:hAnsi="微軟正黑體" w:hint="eastAsia"/>
          <w:color w:val="000000" w:themeColor="text1"/>
        </w:rPr>
        <w:t>轉紅或全部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</w:rPr>
        <w:t>苞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</w:rPr>
        <w:t>片變為紅色即可</w:t>
      </w:r>
      <w:proofErr w:type="gramStart"/>
      <w:r w:rsidR="00BF5C65" w:rsidRPr="00B976E0">
        <w:rPr>
          <w:rFonts w:ascii="微軟正黑體" w:eastAsia="微軟正黑體" w:hAnsi="微軟正黑體" w:hint="eastAsia"/>
          <w:color w:val="000000" w:themeColor="text1"/>
        </w:rPr>
        <w:t>採</w:t>
      </w:r>
      <w:proofErr w:type="gramEnd"/>
      <w:r w:rsidR="00BF5C65" w:rsidRPr="00B976E0">
        <w:rPr>
          <w:rFonts w:ascii="微軟正黑體" w:eastAsia="微軟正黑體" w:hAnsi="微軟正黑體" w:hint="eastAsia"/>
          <w:color w:val="000000" w:themeColor="text1"/>
        </w:rPr>
        <w:t>收</w:t>
      </w:r>
      <w:r w:rsidRPr="00B976E0">
        <w:rPr>
          <w:rFonts w:ascii="微軟正黑體" w:eastAsia="微軟正黑體" w:hAnsi="微軟正黑體" w:hint="eastAsia"/>
          <w:color w:val="000000" w:themeColor="text1"/>
        </w:rPr>
        <w:t>，</w:t>
      </w:r>
      <w:proofErr w:type="gramStart"/>
      <w:r w:rsidR="00BF5C65" w:rsidRPr="00B976E0">
        <w:rPr>
          <w:rFonts w:ascii="微軟正黑體" w:eastAsia="微軟正黑體" w:hAnsi="微軟正黑體" w:hint="eastAsia"/>
          <w:color w:val="000000" w:themeColor="text1"/>
        </w:rPr>
        <w:t>故紅球期</w:t>
      </w:r>
      <w:proofErr w:type="gramEnd"/>
      <w:r w:rsidR="00BF5C65" w:rsidRPr="00B976E0">
        <w:rPr>
          <w:rFonts w:ascii="微軟正黑體" w:eastAsia="微軟正黑體" w:hAnsi="微軟正黑體" w:hint="eastAsia"/>
          <w:color w:val="000000" w:themeColor="text1"/>
        </w:rPr>
        <w:t>為</w:t>
      </w:r>
      <w:r w:rsidRPr="00B976E0">
        <w:rPr>
          <w:rFonts w:ascii="微軟正黑體" w:eastAsia="微軟正黑體" w:hAnsi="微軟正黑體" w:hint="eastAsia"/>
          <w:color w:val="000000" w:themeColor="text1"/>
        </w:rPr>
        <w:t>觀賞的最佳時機。</w:t>
      </w:r>
    </w:p>
    <w:p w:rsidR="00D462EA" w:rsidRPr="00B976E0" w:rsidRDefault="00CA2103" w:rsidP="006F2D69">
      <w:pPr>
        <w:spacing w:line="500" w:lineRule="exact"/>
        <w:rPr>
          <w:rFonts w:ascii="微軟正黑體" w:eastAsia="微軟正黑體" w:hAnsi="微軟正黑體"/>
          <w:color w:val="000000" w:themeColor="text1"/>
          <w:szCs w:val="24"/>
        </w:rPr>
      </w:pP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2.</w:t>
      </w:r>
      <w:r w:rsidR="00D462EA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蔬食及調味</w:t>
      </w:r>
    </w:p>
    <w:p w:rsidR="002F7765" w:rsidRPr="00B976E0" w:rsidRDefault="002F7765" w:rsidP="006F2D69">
      <w:pPr>
        <w:spacing w:line="500" w:lineRule="exact"/>
        <w:rPr>
          <w:rFonts w:ascii="微軟正黑體" w:eastAsia="微軟正黑體" w:hAnsi="微軟正黑體"/>
          <w:color w:val="000000" w:themeColor="text1"/>
          <w:szCs w:val="24"/>
        </w:rPr>
      </w:pP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球薑由於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其獨特的風味以及</w:t>
      </w:r>
      <w:r w:rsidR="00F6438D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藥用特性而廣泛用做香料、調味劑和藥品，</w:t>
      </w:r>
      <w:proofErr w:type="gramStart"/>
      <w:r w:rsidR="00F6438D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尤其是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球薑的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根莖經常在馬來美食中用作食品調味料及開胃菜。而其剛萌發的花蕾在東南亞地區則供做蔬菜食用，經過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炒食則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為一道美味佳餚。葉子及葉鞘部分具有香氣，可放在豬肉或魚肉下進行烤肉，以增強肉的味道及香氣。</w:t>
      </w:r>
    </w:p>
    <w:p w:rsidR="00D462EA" w:rsidRPr="00B976E0" w:rsidRDefault="00CA2103" w:rsidP="006F2D69">
      <w:pPr>
        <w:spacing w:line="500" w:lineRule="exact"/>
        <w:rPr>
          <w:rFonts w:ascii="微軟正黑體" w:eastAsia="微軟正黑體" w:hAnsi="微軟正黑體"/>
          <w:color w:val="000000" w:themeColor="text1"/>
          <w:szCs w:val="24"/>
        </w:rPr>
      </w:pP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3.</w:t>
      </w:r>
      <w:r w:rsidR="00D462EA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藥用價值</w:t>
      </w:r>
    </w:p>
    <w:p w:rsidR="00D462EA" w:rsidRPr="00B976E0" w:rsidRDefault="002F7765" w:rsidP="006F2D69">
      <w:pPr>
        <w:spacing w:line="500" w:lineRule="exact"/>
        <w:rPr>
          <w:rFonts w:ascii="微軟正黑體" w:eastAsia="微軟正黑體" w:hAnsi="微軟正黑體"/>
          <w:color w:val="000000" w:themeColor="text1"/>
          <w:szCs w:val="24"/>
        </w:rPr>
      </w:pP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傳統慣例用藥係以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利用球薑根莖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為主，可治療發炎、發熱、牙痛、消化不良、腹瀉、扭傷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疼痛、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利尿等功用</w:t>
      </w:r>
      <w:r w:rsidR="00CA2103" w:rsidRPr="00B976E0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除此之外，馬來人用新鮮根莖治療水腫、食慾不振；在泰國</w:t>
      </w:r>
      <w:r w:rsidR="00CA2103" w:rsidRPr="00B976E0">
        <w:rPr>
          <w:rFonts w:ascii="微軟正黑體" w:eastAsia="微軟正黑體" w:hAnsi="微軟正黑體" w:hint="eastAsia"/>
          <w:color w:val="000000" w:themeColor="text1"/>
          <w:szCs w:val="24"/>
        </w:rPr>
        <w:t>以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新鮮的根莖</w:t>
      </w:r>
      <w:r w:rsidR="00F6438D" w:rsidRPr="00B976E0">
        <w:rPr>
          <w:rFonts w:ascii="微軟正黑體" w:eastAsia="微軟正黑體" w:hAnsi="微軟正黑體" w:hint="eastAsia"/>
          <w:color w:val="000000" w:themeColor="text1"/>
          <w:szCs w:val="24"/>
        </w:rPr>
        <w:t>來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減少肚子脹氣；中國大陸將根莖浸於酒精中，用於滋補和興奮劑用途；印度及夏威夷則利用根莖治療牙痛、咳嗽、蠕蟲及皮膚病等。</w:t>
      </w:r>
    </w:p>
    <w:p w:rsidR="00D462EA" w:rsidRPr="00B976E0" w:rsidRDefault="00D462EA" w:rsidP="006F2D69">
      <w:pPr>
        <w:spacing w:line="500" w:lineRule="exact"/>
        <w:jc w:val="center"/>
        <w:rPr>
          <w:rFonts w:ascii="微軟正黑體" w:eastAsia="微軟正黑體" w:hAnsi="微軟正黑體"/>
          <w:b/>
          <w:color w:val="000000" w:themeColor="text1"/>
          <w:szCs w:val="24"/>
        </w:rPr>
      </w:pPr>
      <w:r w:rsidRPr="00B976E0">
        <w:rPr>
          <w:rFonts w:ascii="微軟正黑體" w:eastAsia="微軟正黑體" w:hAnsi="微軟正黑體" w:hint="eastAsia"/>
          <w:b/>
          <w:color w:val="000000" w:themeColor="text1"/>
          <w:szCs w:val="24"/>
        </w:rPr>
        <w:t>成分及藥理活性</w:t>
      </w:r>
    </w:p>
    <w:p w:rsidR="00FD6ECE" w:rsidRPr="00B976E0" w:rsidRDefault="005B532C" w:rsidP="00F6438D">
      <w:pPr>
        <w:spacing w:line="500" w:lineRule="exact"/>
        <w:ind w:firstLineChars="200" w:firstLine="480"/>
        <w:rPr>
          <w:rFonts w:ascii="微軟正黑體" w:eastAsia="微軟正黑體" w:hAnsi="微軟正黑體"/>
          <w:color w:val="000000" w:themeColor="text1"/>
          <w:szCs w:val="24"/>
        </w:rPr>
      </w:pP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根據藥理方面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證實球薑具有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抗發炎、鎮痛、抗</w:t>
      </w:r>
      <w:r w:rsidR="00F6438D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腫瘤</w:t>
      </w:r>
      <w:r w:rsidR="00EA6A5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抗</w:t>
      </w:r>
      <w:r w:rsidR="00F6438D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氧化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等生理活性</w:t>
      </w:r>
      <w:r w:rsidR="002E1303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，其與有效成分有關。</w:t>
      </w:r>
      <w:proofErr w:type="gramStart"/>
      <w:r w:rsidR="00CF5A7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球薑葉部和</w:t>
      </w:r>
      <w:proofErr w:type="gramEnd"/>
      <w:r w:rsidR="00CF5A7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花</w:t>
      </w:r>
      <w:r w:rsidR="0007219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苞</w:t>
      </w:r>
      <w:r w:rsidR="00CF5A7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經萃取分析得知主要成分為</w:t>
      </w:r>
      <w:proofErr w:type="gramStart"/>
      <w:r w:rsidR="00CF5A7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橙花醇（</w:t>
      </w:r>
      <w:proofErr w:type="spellStart"/>
      <w:proofErr w:type="gramEnd"/>
      <w:r w:rsidR="00CF5A7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nerolidol</w:t>
      </w:r>
      <w:proofErr w:type="spellEnd"/>
      <w:r w:rsidR="00CF5A7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）約</w:t>
      </w:r>
      <w:proofErr w:type="gramStart"/>
      <w:r w:rsidR="00CF5A7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佔</w:t>
      </w:r>
      <w:proofErr w:type="gramEnd"/>
      <w:r w:rsidR="00CF5A7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22-36%，</w:t>
      </w:r>
      <w:r w:rsidR="0007219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也含有</w:t>
      </w:r>
      <w:r w:rsidR="00072195" w:rsidRPr="00B976E0">
        <w:rPr>
          <w:rFonts w:ascii="微軟正黑體" w:eastAsia="微軟正黑體" w:hAnsi="微軟正黑體" w:cs="Arial"/>
          <w:b/>
          <w:bCs/>
          <w:color w:val="000000" w:themeColor="text1"/>
          <w:szCs w:val="24"/>
          <w:shd w:val="clear" w:color="auto" w:fill="FFFFFF"/>
        </w:rPr>
        <w:t>β-</w:t>
      </w:r>
      <w:r w:rsidR="0007219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石竹烯</w:t>
      </w:r>
      <w:r w:rsidR="00F6438D" w:rsidRPr="00B976E0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 w:rsidR="0007219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芳</w:t>
      </w:r>
      <w:proofErr w:type="gramStart"/>
      <w:r w:rsidR="0007219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樟</w:t>
      </w:r>
      <w:proofErr w:type="gramEnd"/>
      <w:r w:rsidR="0007219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醇</w:t>
      </w:r>
      <w:proofErr w:type="gramStart"/>
      <w:r w:rsidR="00F6438D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及</w:t>
      </w:r>
      <w:r w:rsidR="002E1303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薑油烯等</w:t>
      </w:r>
      <w:proofErr w:type="gramEnd"/>
      <w:r w:rsidR="00F6438D" w:rsidRPr="00B976E0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  <w:proofErr w:type="gramStart"/>
      <w:r w:rsidR="002E1303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此外，</w:t>
      </w:r>
      <w:proofErr w:type="gramEnd"/>
      <w:r w:rsidR="0007219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葉片</w:t>
      </w:r>
      <w:r w:rsidR="00D57C28" w:rsidRPr="00B976E0">
        <w:rPr>
          <w:rFonts w:ascii="微軟正黑體" w:eastAsia="微軟正黑體" w:hAnsi="微軟正黑體" w:hint="eastAsia"/>
          <w:color w:val="000000" w:themeColor="text1"/>
          <w:szCs w:val="24"/>
        </w:rPr>
        <w:t>亦</w:t>
      </w:r>
      <w:r w:rsidR="0007219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含有</w:t>
      </w:r>
      <w:r w:rsidR="00072195" w:rsidRPr="00B976E0">
        <w:rPr>
          <w:rFonts w:ascii="微軟正黑體" w:eastAsia="微軟正黑體" w:hAnsi="微軟正黑體" w:cs="Arial"/>
          <w:bCs/>
          <w:color w:val="000000" w:themeColor="text1"/>
          <w:szCs w:val="24"/>
          <w:shd w:val="clear" w:color="auto" w:fill="FFFFFF"/>
        </w:rPr>
        <w:t>α</w:t>
      </w:r>
      <w:r w:rsidR="00072195" w:rsidRPr="00B976E0">
        <w:rPr>
          <w:rFonts w:ascii="微軟正黑體" w:eastAsia="微軟正黑體" w:hAnsi="微軟正黑體" w:cs="Arial"/>
          <w:color w:val="000000" w:themeColor="text1"/>
          <w:szCs w:val="24"/>
          <w:shd w:val="clear" w:color="auto" w:fill="FFFFFF"/>
        </w:rPr>
        <w:t>和</w:t>
      </w:r>
      <w:r w:rsidR="00072195" w:rsidRPr="00B976E0">
        <w:rPr>
          <w:rFonts w:ascii="微軟正黑體" w:eastAsia="微軟正黑體" w:hAnsi="微軟正黑體" w:cs="Arial"/>
          <w:bCs/>
          <w:color w:val="000000" w:themeColor="text1"/>
          <w:szCs w:val="24"/>
          <w:shd w:val="clear" w:color="auto" w:fill="FFFFFF"/>
        </w:rPr>
        <w:t>β-</w:t>
      </w:r>
      <w:proofErr w:type="gramStart"/>
      <w:r w:rsidR="00072195" w:rsidRPr="00B976E0">
        <w:rPr>
          <w:rFonts w:ascii="微軟正黑體" w:eastAsia="微軟正黑體" w:hAnsi="微軟正黑體" w:cs="Arial"/>
          <w:bCs/>
          <w:color w:val="000000" w:themeColor="text1"/>
          <w:szCs w:val="24"/>
          <w:shd w:val="clear" w:color="auto" w:fill="FFFFFF"/>
        </w:rPr>
        <w:t>蒎烯</w:t>
      </w:r>
      <w:r w:rsidR="00CF5A7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的</w:t>
      </w:r>
      <w:proofErr w:type="gramEnd"/>
      <w:r w:rsidR="0007219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成分。</w:t>
      </w:r>
      <w:proofErr w:type="gramStart"/>
      <w:r w:rsidR="002E1303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球薑根莖</w:t>
      </w:r>
      <w:proofErr w:type="gramEnd"/>
      <w:r w:rsidR="002E1303" w:rsidRPr="00B976E0">
        <w:rPr>
          <w:rFonts w:ascii="微軟正黑體" w:eastAsia="微軟正黑體" w:hAnsi="微軟正黑體" w:hint="eastAsia"/>
          <w:color w:val="000000" w:themeColor="text1"/>
          <w:szCs w:val="24"/>
        </w:rPr>
        <w:t>主要成分分為3大類：</w:t>
      </w:r>
      <w:r w:rsidR="004237FA" w:rsidRPr="00B976E0">
        <w:rPr>
          <w:rFonts w:ascii="微軟正黑體" w:eastAsia="微軟正黑體" w:hAnsi="微軟正黑體" w:cs="Arial"/>
          <w:color w:val="000000" w:themeColor="text1"/>
          <w:szCs w:val="24"/>
        </w:rPr>
        <w:t>萜類</w:t>
      </w:r>
      <w:r w:rsidR="004237FA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（</w:t>
      </w:r>
      <w:proofErr w:type="spellStart"/>
      <w:r w:rsidR="004237FA" w:rsidRPr="00B976E0">
        <w:rPr>
          <w:rFonts w:ascii="微軟正黑體" w:eastAsia="微軟正黑體" w:hAnsi="微軟正黑體" w:cs="Arial"/>
          <w:bCs/>
          <w:color w:val="000000" w:themeColor="text1"/>
          <w:kern w:val="0"/>
          <w:szCs w:val="24"/>
        </w:rPr>
        <w:t>terpenoid</w:t>
      </w:r>
      <w:proofErr w:type="spellEnd"/>
      <w:r w:rsidR="004237FA" w:rsidRPr="00B976E0">
        <w:rPr>
          <w:rFonts w:ascii="微軟正黑體" w:eastAsia="微軟正黑體" w:hAnsi="微軟正黑體" w:cs="Arial"/>
          <w:color w:val="000000" w:themeColor="text1"/>
          <w:szCs w:val="24"/>
        </w:rPr>
        <w:t>）</w:t>
      </w:r>
      <w:r w:rsidR="004237FA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、</w:t>
      </w:r>
      <w:r w:rsidR="004237FA" w:rsidRPr="00B976E0">
        <w:rPr>
          <w:rFonts w:ascii="微軟正黑體" w:eastAsia="微軟正黑體" w:hAnsi="微軟正黑體" w:cs="Arial"/>
          <w:color w:val="000000" w:themeColor="text1"/>
          <w:szCs w:val="24"/>
        </w:rPr>
        <w:t>類黃酮</w:t>
      </w:r>
      <w:r w:rsidR="004237FA" w:rsidRPr="00B976E0">
        <w:rPr>
          <w:rFonts w:ascii="微軟正黑體" w:eastAsia="微軟正黑體" w:hAnsi="微軟正黑體" w:cs="Arial"/>
          <w:color w:val="000000" w:themeColor="text1"/>
          <w:szCs w:val="24"/>
        </w:rPr>
        <w:lastRenderedPageBreak/>
        <w:t>（</w:t>
      </w:r>
      <w:proofErr w:type="spellStart"/>
      <w:r w:rsidR="004237FA" w:rsidRPr="00B976E0">
        <w:rPr>
          <w:rFonts w:ascii="微軟正黑體" w:eastAsia="微軟正黑體" w:hAnsi="微軟正黑體" w:cs="Arial"/>
          <w:color w:val="000000" w:themeColor="text1"/>
          <w:szCs w:val="24"/>
        </w:rPr>
        <w:t>flavonoid</w:t>
      </w:r>
      <w:proofErr w:type="spellEnd"/>
      <w:r w:rsidR="004237FA" w:rsidRPr="00B976E0">
        <w:rPr>
          <w:rFonts w:ascii="微軟正黑體" w:eastAsia="微軟正黑體" w:hAnsi="微軟正黑體" w:cs="Arial"/>
          <w:color w:val="000000" w:themeColor="text1"/>
          <w:szCs w:val="24"/>
        </w:rPr>
        <w:t>）</w:t>
      </w:r>
      <w:r w:rsidR="004237FA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及</w:t>
      </w:r>
      <w:r w:rsidR="00FE04C0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其他成分</w:t>
      </w:r>
      <w:r w:rsidR="004237FA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等（詳如表一）</w:t>
      </w:r>
      <w:r w:rsidR="00F6438D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，其中以</w:t>
      </w:r>
      <w:r w:rsidR="00DB596B" w:rsidRPr="00B976E0">
        <w:rPr>
          <w:rFonts w:ascii="微軟正黑體" w:eastAsia="微軟正黑體" w:hAnsi="微軟正黑體" w:cs="Arial"/>
          <w:color w:val="000000" w:themeColor="text1"/>
          <w:szCs w:val="24"/>
        </w:rPr>
        <w:t>萜類</w:t>
      </w:r>
      <w:r w:rsidR="00DB596B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為</w:t>
      </w:r>
      <w:r w:rsidR="00F6438D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重要的成分，包含</w:t>
      </w:r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球薑酮（</w:t>
      </w:r>
      <w:proofErr w:type="spellStart"/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zerumbone</w:t>
      </w:r>
      <w:proofErr w:type="spellEnd"/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）、</w:t>
      </w:r>
      <w:r w:rsidR="006B44DB" w:rsidRPr="00B976E0">
        <w:rPr>
          <w:rFonts w:ascii="微軟正黑體" w:eastAsia="微軟正黑體" w:hAnsi="微軟正黑體" w:cs="Arial"/>
          <w:color w:val="000000" w:themeColor="text1"/>
          <w:szCs w:val="24"/>
        </w:rPr>
        <w:t>蛇麻烯</w:t>
      </w:r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（</w:t>
      </w:r>
      <w:proofErr w:type="spellStart"/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humulen</w:t>
      </w:r>
      <w:r w:rsidR="006B44DB" w:rsidRPr="00B976E0">
        <w:rPr>
          <w:rFonts w:ascii="微軟正黑體" w:eastAsia="微軟正黑體" w:hAnsi="微軟正黑體" w:hint="eastAsia"/>
          <w:color w:val="000000" w:themeColor="text1"/>
          <w:szCs w:val="24"/>
        </w:rPr>
        <w:t>e</w:t>
      </w:r>
      <w:proofErr w:type="spellEnd"/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）、</w:t>
      </w:r>
      <w:r w:rsidR="00FE04C0" w:rsidRPr="00B976E0">
        <w:rPr>
          <w:rFonts w:ascii="微軟正黑體" w:eastAsia="微軟正黑體" w:hAnsi="微軟正黑體" w:cs="Arial"/>
          <w:color w:val="000000" w:themeColor="text1"/>
          <w:szCs w:val="24"/>
          <w:shd w:val="clear" w:color="auto" w:fill="FFFFFF"/>
        </w:rPr>
        <w:t>薑黃烯</w:t>
      </w:r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（</w:t>
      </w:r>
      <w:proofErr w:type="spellStart"/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curcumene</w:t>
      </w:r>
      <w:proofErr w:type="spellEnd"/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）、</w:t>
      </w:r>
      <w:r w:rsidR="00FE04C0" w:rsidRPr="00B976E0">
        <w:rPr>
          <w:rFonts w:ascii="微軟正黑體" w:eastAsia="微軟正黑體" w:hAnsi="微軟正黑體" w:cs="Arial"/>
          <w:color w:val="000000" w:themeColor="text1"/>
          <w:szCs w:val="24"/>
        </w:rPr>
        <w:t>杜松烯</w:t>
      </w:r>
      <w:r w:rsidR="00FE04C0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(</w:t>
      </w:r>
      <w:proofErr w:type="spellStart"/>
      <w:r w:rsidR="00FE04C0" w:rsidRPr="00B976E0">
        <w:rPr>
          <w:rFonts w:ascii="微軟正黑體" w:eastAsia="微軟正黑體" w:hAnsi="微軟正黑體" w:cs="Arial"/>
          <w:color w:val="000000" w:themeColor="text1"/>
          <w:szCs w:val="24"/>
        </w:rPr>
        <w:t>cadinene</w:t>
      </w:r>
      <w:proofErr w:type="spellEnd"/>
      <w:r w:rsidR="00FE04C0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)等</w:t>
      </w:r>
      <w:r w:rsidR="006B44DB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；</w:t>
      </w:r>
      <w:r w:rsidR="00FE04C0" w:rsidRPr="00B976E0">
        <w:rPr>
          <w:rFonts w:ascii="微軟正黑體" w:eastAsia="微軟正黑體" w:hAnsi="微軟正黑體" w:cs="Arial"/>
          <w:color w:val="000000" w:themeColor="text1"/>
          <w:szCs w:val="24"/>
        </w:rPr>
        <w:t>類</w:t>
      </w:r>
      <w:proofErr w:type="gramStart"/>
      <w:r w:rsidR="00FE04C0" w:rsidRPr="00B976E0">
        <w:rPr>
          <w:rFonts w:ascii="微軟正黑體" w:eastAsia="微軟正黑體" w:hAnsi="微軟正黑體" w:cs="Arial"/>
          <w:color w:val="000000" w:themeColor="text1"/>
          <w:szCs w:val="24"/>
        </w:rPr>
        <w:t>黃酮</w:t>
      </w:r>
      <w:r w:rsidR="00FE04C0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為</w:t>
      </w:r>
      <w:proofErr w:type="spellStart"/>
      <w:proofErr w:type="gramEnd"/>
      <w:r w:rsidR="00FE04C0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Afzelin</w:t>
      </w:r>
      <w:proofErr w:type="spellEnd"/>
      <w:r w:rsidR="00FE04C0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及</w:t>
      </w:r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山奈</w:t>
      </w:r>
      <w:proofErr w:type="gramStart"/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酚</w:t>
      </w:r>
      <w:proofErr w:type="gramEnd"/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(</w:t>
      </w:r>
      <w:proofErr w:type="spellStart"/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Kaempferol</w:t>
      </w:r>
      <w:proofErr w:type="spellEnd"/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)等化合物</w:t>
      </w:r>
      <w:r w:rsidR="006B44DB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；其他成分則以</w:t>
      </w:r>
      <w:r w:rsidR="00FE04C0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薑黃素</w:t>
      </w:r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（</w:t>
      </w:r>
      <w:proofErr w:type="spellStart"/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curcumin</w:t>
      </w:r>
      <w:proofErr w:type="spellEnd"/>
      <w:r w:rsidR="00FE04C0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）</w:t>
      </w:r>
      <w:r w:rsidR="006B44DB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為主。</w:t>
      </w:r>
      <w:proofErr w:type="gramStart"/>
      <w:r w:rsidR="00364466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臺</w:t>
      </w:r>
      <w:proofErr w:type="gramEnd"/>
      <w:r w:rsidR="00364466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北醫學大學以台灣生產</w:t>
      </w:r>
      <w:proofErr w:type="gramStart"/>
      <w:r w:rsidR="00364466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的球薑進行</w:t>
      </w:r>
      <w:r w:rsidR="00364466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層析法分離</w:t>
      </w:r>
      <w:proofErr w:type="gramEnd"/>
      <w:r w:rsidR="00364466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根莖部，得到</w:t>
      </w:r>
      <w:r w:rsidR="00364466"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了</w:t>
      </w:r>
      <w:proofErr w:type="gramStart"/>
      <w:r w:rsidR="00364466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球薑酮</w:t>
      </w:r>
      <w:proofErr w:type="gramEnd"/>
      <w:r w:rsidR="00364466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、3-O-methyl-kaempferol、kaempferol-3-O-(2,4-O-diacetyl-α-L-rhamnopyranoside)及kaempferol-3- O-(3,4-O-diacetyl-α-L-rhamnopyranoside)</w:t>
      </w:r>
      <w:r w:rsidR="00364466"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等成分</w:t>
      </w:r>
      <w:r w:rsidR="00F6438D"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，亦指出</w:t>
      </w:r>
      <w:proofErr w:type="gramStart"/>
      <w:r w:rsidR="00BB6E5D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球薑酮為</w:t>
      </w:r>
      <w:proofErr w:type="gramEnd"/>
      <w:r w:rsidR="00BB6E5D" w:rsidRPr="00B976E0">
        <w:rPr>
          <w:rFonts w:ascii="微軟正黑體" w:eastAsia="微軟正黑體" w:hAnsi="微軟正黑體" w:hint="eastAsia"/>
          <w:color w:val="000000" w:themeColor="text1"/>
          <w:szCs w:val="24"/>
        </w:rPr>
        <w:t>重要的</w:t>
      </w:r>
      <w:r w:rsidR="00364466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指標</w:t>
      </w:r>
      <w:r w:rsidR="00BB6E5D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成分，</w:t>
      </w:r>
      <w:proofErr w:type="gramStart"/>
      <w:r w:rsidR="00364466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球薑酮</w:t>
      </w:r>
      <w:proofErr w:type="gramEnd"/>
      <w:r w:rsidR="00364466" w:rsidRPr="00B976E0">
        <w:rPr>
          <w:rFonts w:ascii="微軟正黑體" w:eastAsia="微軟正黑體" w:hAnsi="微軟正黑體" w:hint="eastAsia"/>
          <w:color w:val="000000" w:themeColor="text1"/>
          <w:szCs w:val="24"/>
        </w:rPr>
        <w:t>主要的藥理活性如下：</w:t>
      </w:r>
    </w:p>
    <w:p w:rsidR="00EC239E" w:rsidRPr="00B976E0" w:rsidRDefault="00364466" w:rsidP="00FD6ECE">
      <w:pPr>
        <w:spacing w:line="500" w:lineRule="exact"/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</w:pP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1.抗發炎活性：</w:t>
      </w:r>
      <w:proofErr w:type="gramStart"/>
      <w:r w:rsidR="00390CC1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臺</w:t>
      </w:r>
      <w:proofErr w:type="gramEnd"/>
      <w:r w:rsidR="00390CC1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北醫學大學</w:t>
      </w:r>
      <w:r w:rsidR="00390CC1"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以</w:t>
      </w:r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LPS誘導RAW264.7巨噬細胞抗發炎模式發現</w:t>
      </w:r>
      <w:proofErr w:type="spellStart"/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zerumbone</w:t>
      </w:r>
      <w:proofErr w:type="spellEnd"/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具有抑制NO產生，</w:t>
      </w:r>
      <w:r w:rsidR="00390CC1"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及</w:t>
      </w:r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抑制</w:t>
      </w:r>
      <w:proofErr w:type="spellStart"/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iNOS</w:t>
      </w:r>
      <w:proofErr w:type="spellEnd"/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及COX-2</w:t>
      </w:r>
      <w:r w:rsidR="001901B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蛋白表現，</w:t>
      </w:r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顯示</w:t>
      </w:r>
      <w:proofErr w:type="spellStart"/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zerumbone</w:t>
      </w:r>
      <w:proofErr w:type="spellEnd"/>
      <w:r w:rsidR="00390CC1"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有</w:t>
      </w:r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抗發炎能力</w:t>
      </w:r>
      <w:r w:rsidR="00390CC1"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。另</w:t>
      </w:r>
      <w:r w:rsidR="001901B1"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外</w:t>
      </w:r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誘導小</w:t>
      </w:r>
      <w:proofErr w:type="gramStart"/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鼠足掌</w:t>
      </w:r>
      <w:proofErr w:type="gramEnd"/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發炎試驗，</w:t>
      </w:r>
      <w:r w:rsidR="00ED5CCB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於誘導前</w:t>
      </w:r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1小時</w:t>
      </w:r>
      <w:r w:rsidR="00EC239E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給予</w:t>
      </w:r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口服</w:t>
      </w:r>
      <w:proofErr w:type="gramStart"/>
      <w:r w:rsidR="00ED5CCB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球薑酮</w:t>
      </w:r>
      <w:proofErr w:type="gramEnd"/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，可顯著抑制小</w:t>
      </w:r>
      <w:proofErr w:type="gramStart"/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鼠足掌</w:t>
      </w:r>
      <w:proofErr w:type="gramEnd"/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發炎腫脹</w:t>
      </w:r>
      <w:r w:rsidR="00ED5CCB"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的效果</w:t>
      </w:r>
      <w:r w:rsidR="00390CC1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。</w:t>
      </w:r>
    </w:p>
    <w:p w:rsidR="00364466" w:rsidRPr="00B976E0" w:rsidRDefault="00364466" w:rsidP="00FD6ECE">
      <w:pPr>
        <w:spacing w:line="500" w:lineRule="exact"/>
        <w:rPr>
          <w:rFonts w:ascii="微軟正黑體" w:eastAsia="微軟正黑體" w:hAnsi="微軟正黑體"/>
          <w:color w:val="FF0000"/>
          <w:szCs w:val="24"/>
        </w:rPr>
      </w:pPr>
      <w:r w:rsidRPr="00B976E0">
        <w:rPr>
          <w:rFonts w:ascii="微軟正黑體" w:eastAsia="微軟正黑體" w:hAnsi="微軟正黑體" w:hint="eastAsia"/>
          <w:color w:val="FF0000"/>
          <w:szCs w:val="24"/>
        </w:rPr>
        <w:t>2.抗氧化作用：</w:t>
      </w:r>
    </w:p>
    <w:p w:rsidR="00EC239E" w:rsidRPr="00B976E0" w:rsidRDefault="00F6438D" w:rsidP="00EC239E">
      <w:pPr>
        <w:spacing w:line="500" w:lineRule="exact"/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</w:pP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3</w:t>
      </w:r>
      <w:r w:rsidR="00364466" w:rsidRPr="00B976E0">
        <w:rPr>
          <w:rFonts w:ascii="微軟正黑體" w:eastAsia="微軟正黑體" w:hAnsi="微軟正黑體" w:hint="eastAsia"/>
          <w:color w:val="000000" w:themeColor="text1"/>
          <w:szCs w:val="24"/>
        </w:rPr>
        <w:t>.</w:t>
      </w:r>
      <w:r w:rsidR="00390CC1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抗腫瘤活性：</w:t>
      </w:r>
      <w:proofErr w:type="gramStart"/>
      <w:r w:rsidR="00EC239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臺</w:t>
      </w:r>
      <w:proofErr w:type="gramEnd"/>
      <w:r w:rsidR="00EC239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北醫學大學以</w:t>
      </w:r>
      <w:proofErr w:type="gramStart"/>
      <w:r w:rsidR="00EC239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球薑酮</w:t>
      </w:r>
      <w:proofErr w:type="gramEnd"/>
      <w:r w:rsidR="00EC239E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處理肝癌細胞（</w:t>
      </w:r>
      <w:proofErr w:type="spellStart"/>
      <w:r w:rsidR="00EC239E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Hep</w:t>
      </w:r>
      <w:proofErr w:type="spellEnd"/>
      <w:r w:rsidR="00EC239E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 xml:space="preserve"> G2，</w:t>
      </w:r>
      <w:proofErr w:type="spellStart"/>
      <w:r w:rsidR="00EC239E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Hep</w:t>
      </w:r>
      <w:proofErr w:type="spellEnd"/>
      <w:r w:rsidR="00EC239E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 xml:space="preserve"> 3B）</w:t>
      </w:r>
      <w:r w:rsidR="00EC239E"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，</w:t>
      </w:r>
      <w:r w:rsidR="00EC239E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低濃度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可</w:t>
      </w:r>
      <w:r w:rsidR="00EC239E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抑制細胞生長，高濃度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可</w:t>
      </w:r>
      <w:r w:rsidR="00EC239E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產生細胞毒性並誘導其凋亡。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球薑酮</w:t>
      </w:r>
      <w:proofErr w:type="gramEnd"/>
      <w:r w:rsidR="00EC239E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扮演主要抗</w:t>
      </w:r>
      <w:r w:rsidR="002C669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腫瘤</w:t>
      </w:r>
      <w:r w:rsidR="00EC239E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成分之角色，可作為</w:t>
      </w:r>
      <w:proofErr w:type="gramStart"/>
      <w:r w:rsidR="00EC239E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球薑抗</w:t>
      </w:r>
      <w:proofErr w:type="gramEnd"/>
      <w:r w:rsidR="002C669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腫瘤</w:t>
      </w:r>
      <w:r w:rsidR="00EC239E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活性之指標成分</w:t>
      </w:r>
      <w:r w:rsidR="002C6695" w:rsidRPr="00B976E0">
        <w:rPr>
          <w:rFonts w:ascii="微軟正黑體" w:eastAsia="微軟正黑體" w:hAnsi="微軟正黑體"/>
          <w:color w:val="000000" w:themeColor="text1"/>
          <w:szCs w:val="24"/>
          <w:shd w:val="clear" w:color="auto" w:fill="FFFFFF"/>
        </w:rPr>
        <w:t>；</w:t>
      </w:r>
      <w:r w:rsidR="002C6695"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亦有研究指出</w:t>
      </w:r>
      <w:proofErr w:type="gramStart"/>
      <w:r w:rsidR="002C6695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球薑酮</w:t>
      </w:r>
      <w:proofErr w:type="gramEnd"/>
      <w:r w:rsidR="001901B1"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可以誘導結腸腺癌細胞自殺而凋亡</w:t>
      </w:r>
      <w:r w:rsidR="002C6695"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的效能</w:t>
      </w:r>
      <w:r w:rsidR="001901B1" w:rsidRPr="00B976E0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。</w:t>
      </w:r>
    </w:p>
    <w:p w:rsidR="004237FA" w:rsidRPr="00B976E0" w:rsidRDefault="00F6438D" w:rsidP="001901B1">
      <w:pPr>
        <w:spacing w:line="500" w:lineRule="exact"/>
        <w:rPr>
          <w:rFonts w:ascii="微軟正黑體" w:eastAsia="微軟正黑體" w:hAnsi="微軟正黑體"/>
          <w:color w:val="000000" w:themeColor="text1"/>
          <w:szCs w:val="24"/>
        </w:rPr>
      </w:pP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 w:rsidR="00390CC1" w:rsidRPr="00B976E0">
        <w:rPr>
          <w:rFonts w:ascii="微軟正黑體" w:eastAsia="微軟正黑體" w:hAnsi="微軟正黑體" w:hint="eastAsia"/>
          <w:color w:val="000000" w:themeColor="text1"/>
          <w:szCs w:val="24"/>
        </w:rPr>
        <w:t>.</w:t>
      </w:r>
      <w:r w:rsidR="00EC239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抗病毒作用</w:t>
      </w:r>
      <w:r w:rsidR="001901B1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proofErr w:type="gramStart"/>
      <w:r w:rsidR="00CB73CA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球薑酮對</w:t>
      </w:r>
      <w:proofErr w:type="gramEnd"/>
      <w:r w:rsidR="00CB73CA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HIV病毒</w:t>
      </w:r>
      <w:r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亦</w:t>
      </w:r>
      <w:r w:rsidR="00CB73CA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有抑制作用，EC50的濃度只</w:t>
      </w:r>
      <w:r w:rsidR="001901B1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要0.04</w:t>
      </w:r>
      <w:r w:rsidR="00DD1BE7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μ</w:t>
      </w:r>
      <w:r w:rsidR="001901B1" w:rsidRPr="00B976E0">
        <w:rPr>
          <w:rFonts w:ascii="微軟正黑體" w:eastAsia="微軟正黑體" w:hAnsi="微軟正黑體" w:cs="Arial" w:hint="eastAsia"/>
          <w:color w:val="000000" w:themeColor="text1"/>
          <w:szCs w:val="24"/>
        </w:rPr>
        <w:t>l/ml，就有良好的抑制效果。</w:t>
      </w:r>
    </w:p>
    <w:p w:rsidR="00D462EA" w:rsidRPr="00B976E0" w:rsidRDefault="00463AB4" w:rsidP="00463AB4">
      <w:pPr>
        <w:spacing w:line="500" w:lineRule="exact"/>
        <w:jc w:val="center"/>
        <w:rPr>
          <w:rFonts w:ascii="微軟正黑體" w:eastAsia="微軟正黑體" w:hAnsi="微軟正黑體"/>
          <w:b/>
          <w:color w:val="000000" w:themeColor="text1"/>
          <w:szCs w:val="24"/>
        </w:rPr>
      </w:pPr>
      <w:proofErr w:type="gramStart"/>
      <w:r w:rsidRPr="00B976E0">
        <w:rPr>
          <w:rFonts w:ascii="微軟正黑體" w:eastAsia="微軟正黑體" w:hAnsi="微軟正黑體" w:hint="eastAsia"/>
          <w:b/>
          <w:color w:val="000000" w:themeColor="text1"/>
          <w:szCs w:val="24"/>
        </w:rPr>
        <w:t>球薑全</w:t>
      </w:r>
      <w:proofErr w:type="gramEnd"/>
      <w:r w:rsidRPr="00B976E0">
        <w:rPr>
          <w:rFonts w:ascii="微軟正黑體" w:eastAsia="微軟正黑體" w:hAnsi="微軟正黑體" w:hint="eastAsia"/>
          <w:b/>
          <w:color w:val="000000" w:themeColor="text1"/>
          <w:szCs w:val="24"/>
        </w:rPr>
        <w:t>株利用</w:t>
      </w:r>
    </w:p>
    <w:p w:rsidR="008D2745" w:rsidRPr="00B976E0" w:rsidRDefault="008D2745" w:rsidP="00AB5889">
      <w:pPr>
        <w:spacing w:line="500" w:lineRule="exact"/>
        <w:ind w:firstLineChars="200" w:firstLine="480"/>
        <w:rPr>
          <w:rFonts w:ascii="微軟正黑體" w:eastAsia="微軟正黑體" w:hAnsi="微軟正黑體"/>
          <w:color w:val="000000" w:themeColor="text1"/>
          <w:szCs w:val="24"/>
        </w:rPr>
      </w:pP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本場與農科院合作</w:t>
      </w:r>
      <w:proofErr w:type="gramStart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進行球薑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TGAP生產模式、全株利用及萃取技術</w:t>
      </w:r>
      <w:r w:rsidR="00DD1BE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，期能提供新穎性的素材供產業應用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="00DD1BE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目前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完成建立</w:t>
      </w:r>
      <w:r w:rsidR="00DD1BE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根莖、葉、花及</w:t>
      </w:r>
      <w:proofErr w:type="gramStart"/>
      <w:r w:rsidR="00DD1BE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花液</w:t>
      </w:r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4個</w:t>
      </w:r>
      <w:proofErr w:type="gramEnd"/>
      <w:r w:rsidRPr="00B976E0">
        <w:rPr>
          <w:rFonts w:ascii="微軟正黑體" w:eastAsia="微軟正黑體" w:hAnsi="微軟正黑體" w:hint="eastAsia"/>
          <w:color w:val="000000" w:themeColor="text1"/>
          <w:szCs w:val="24"/>
        </w:rPr>
        <w:t>部位不同的萃取條件及優化萃取產率，並建立不同部位的HPLC的圖譜、指標成分定量定性的方法。</w:t>
      </w:r>
      <w:r w:rsidR="00ED5CCB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經細胞與動物實驗驗證不同部位的功效如下：</w:t>
      </w:r>
      <w:proofErr w:type="gramStart"/>
      <w:r w:rsidR="00344092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球薑根莖</w:t>
      </w:r>
      <w:proofErr w:type="gramEnd"/>
      <w:r w:rsidR="00344092" w:rsidRPr="00B976E0">
        <w:rPr>
          <w:rFonts w:ascii="微軟正黑體" w:eastAsia="微軟正黑體" w:hAnsi="微軟正黑體" w:hint="eastAsia"/>
          <w:color w:val="000000" w:themeColor="text1"/>
          <w:szCs w:val="24"/>
        </w:rPr>
        <w:t>部位具有抗發炎與抗自由基的功效；葉片具有高強度的抗氧化能力，可促進角質細胞增殖作用；紅色花序</w:t>
      </w:r>
      <w:proofErr w:type="gramStart"/>
      <w:r w:rsidR="00344092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苞</w:t>
      </w:r>
      <w:proofErr w:type="gramEnd"/>
      <w:r w:rsidR="00344092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片部位則能延緩衰老並改善神經退化性疾病的功效；</w:t>
      </w:r>
      <w:proofErr w:type="gramStart"/>
      <w:r w:rsidR="00344092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花液亦</w:t>
      </w:r>
      <w:proofErr w:type="gramEnd"/>
      <w:r w:rsidR="00344092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具有抗氧化的能力，以上部位經評估可應用於人或</w:t>
      </w:r>
      <w:r w:rsidR="00315FFB" w:rsidRPr="00B976E0">
        <w:rPr>
          <w:rFonts w:ascii="微軟正黑體" w:eastAsia="微軟正黑體" w:hAnsi="微軟正黑體" w:hint="eastAsia"/>
          <w:color w:val="000000" w:themeColor="text1"/>
          <w:szCs w:val="24"/>
        </w:rPr>
        <w:t>伴侶動物</w:t>
      </w:r>
      <w:r w:rsidR="00344092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的天然機能性</w:t>
      </w:r>
      <w:r w:rsidR="00ED5CCB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產品</w:t>
      </w:r>
      <w:r w:rsidR="00344092" w:rsidRPr="00B976E0">
        <w:rPr>
          <w:rFonts w:ascii="微軟正黑體" w:eastAsia="微軟正黑體" w:hAnsi="微軟正黑體" w:hint="eastAsia"/>
          <w:color w:val="000000" w:themeColor="text1"/>
          <w:szCs w:val="24"/>
        </w:rPr>
        <w:t>開發，再配</w:t>
      </w:r>
      <w:r w:rsidR="00344092" w:rsidRPr="00B976E0">
        <w:rPr>
          <w:rFonts w:ascii="微軟正黑體" w:eastAsia="微軟正黑體" w:hAnsi="微軟正黑體" w:hint="eastAsia"/>
          <w:color w:val="000000" w:themeColor="text1"/>
          <w:szCs w:val="24"/>
        </w:rPr>
        <w:lastRenderedPageBreak/>
        <w:t>合本場建立的優良農業操作規範(TGAP)生產模式，生產</w:t>
      </w:r>
      <w:r w:rsidR="00DD1BE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友善、</w:t>
      </w:r>
      <w:r w:rsidR="00344092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綠色</w:t>
      </w:r>
      <w:r w:rsidR="00DD1BE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及</w:t>
      </w:r>
      <w:r w:rsidR="00344092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安全的溯源原料，</w:t>
      </w:r>
      <w:proofErr w:type="gramStart"/>
      <w:r w:rsidR="00DD1BE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增進</w:t>
      </w:r>
      <w:r w:rsidR="00E74B3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球薑</w:t>
      </w:r>
      <w:r w:rsidR="00DD1BE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多元</w:t>
      </w:r>
      <w:proofErr w:type="gramEnd"/>
      <w:r w:rsidR="00DD1BE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應用價值，</w:t>
      </w:r>
      <w:r w:rsidR="00E74B3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達到</w:t>
      </w:r>
      <w:r w:rsidR="00CA2103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全株</w:t>
      </w:r>
      <w:r w:rsidR="00E74B3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資源</w:t>
      </w:r>
      <w:r w:rsidR="00CA2103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利用</w:t>
      </w:r>
      <w:r w:rsidR="00E6775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及</w:t>
      </w:r>
      <w:r w:rsidR="00E74B3E" w:rsidRPr="00B976E0">
        <w:rPr>
          <w:rFonts w:ascii="微軟正黑體" w:eastAsia="微軟正黑體" w:hAnsi="微軟正黑體" w:hint="eastAsia"/>
          <w:color w:val="000000" w:themeColor="text1"/>
          <w:szCs w:val="24"/>
        </w:rPr>
        <w:t>促進</w:t>
      </w:r>
      <w:r w:rsidR="00DD1BE7" w:rsidRPr="00B976E0">
        <w:rPr>
          <w:rFonts w:ascii="微軟正黑體" w:eastAsia="微軟正黑體" w:hAnsi="微軟正黑體" w:hint="eastAsia"/>
          <w:color w:val="000000" w:themeColor="text1"/>
          <w:szCs w:val="24"/>
        </w:rPr>
        <w:t>機能性產品開發</w:t>
      </w:r>
      <w:r w:rsidR="00CA2103" w:rsidRPr="00B976E0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sectPr w:rsidR="008D2745" w:rsidRPr="00B976E0" w:rsidSect="00670C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35C" w:rsidRDefault="00DF135C" w:rsidP="00110761">
      <w:r>
        <w:separator/>
      </w:r>
    </w:p>
  </w:endnote>
  <w:endnote w:type="continuationSeparator" w:id="0">
    <w:p w:rsidR="00DF135C" w:rsidRDefault="00DF135C" w:rsidP="001107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35C" w:rsidRDefault="00DF135C" w:rsidP="00110761">
      <w:r>
        <w:separator/>
      </w:r>
    </w:p>
  </w:footnote>
  <w:footnote w:type="continuationSeparator" w:id="0">
    <w:p w:rsidR="00DF135C" w:rsidRDefault="00DF135C" w:rsidP="001107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B7C2B"/>
    <w:multiLevelType w:val="multilevel"/>
    <w:tmpl w:val="19A64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62EA"/>
    <w:rsid w:val="00017504"/>
    <w:rsid w:val="0004754A"/>
    <w:rsid w:val="00072195"/>
    <w:rsid w:val="00110761"/>
    <w:rsid w:val="001201AE"/>
    <w:rsid w:val="001901B1"/>
    <w:rsid w:val="00197E04"/>
    <w:rsid w:val="001D09BB"/>
    <w:rsid w:val="002C6695"/>
    <w:rsid w:val="002E1303"/>
    <w:rsid w:val="002F1891"/>
    <w:rsid w:val="002F7765"/>
    <w:rsid w:val="00315FFB"/>
    <w:rsid w:val="00344092"/>
    <w:rsid w:val="00364466"/>
    <w:rsid w:val="00390CC1"/>
    <w:rsid w:val="003B361A"/>
    <w:rsid w:val="003C3B10"/>
    <w:rsid w:val="003E08E7"/>
    <w:rsid w:val="0040574F"/>
    <w:rsid w:val="0042121A"/>
    <w:rsid w:val="004237FA"/>
    <w:rsid w:val="00463AB4"/>
    <w:rsid w:val="00497FEC"/>
    <w:rsid w:val="00503098"/>
    <w:rsid w:val="00556569"/>
    <w:rsid w:val="005B532C"/>
    <w:rsid w:val="005D15EA"/>
    <w:rsid w:val="00670C7F"/>
    <w:rsid w:val="0068031E"/>
    <w:rsid w:val="00694B8A"/>
    <w:rsid w:val="006B44DB"/>
    <w:rsid w:val="006F2D69"/>
    <w:rsid w:val="0072695F"/>
    <w:rsid w:val="00730BB5"/>
    <w:rsid w:val="00803529"/>
    <w:rsid w:val="008D2745"/>
    <w:rsid w:val="009F596D"/>
    <w:rsid w:val="00AB5889"/>
    <w:rsid w:val="00B976E0"/>
    <w:rsid w:val="00BB6E5D"/>
    <w:rsid w:val="00BB7940"/>
    <w:rsid w:val="00BF5C65"/>
    <w:rsid w:val="00CA2103"/>
    <w:rsid w:val="00CB73CA"/>
    <w:rsid w:val="00CF5A77"/>
    <w:rsid w:val="00D462EA"/>
    <w:rsid w:val="00D57C28"/>
    <w:rsid w:val="00DB596B"/>
    <w:rsid w:val="00DB6C42"/>
    <w:rsid w:val="00DD1BE7"/>
    <w:rsid w:val="00DD6A26"/>
    <w:rsid w:val="00DF135C"/>
    <w:rsid w:val="00E120D3"/>
    <w:rsid w:val="00E6775E"/>
    <w:rsid w:val="00E74B3E"/>
    <w:rsid w:val="00EA6A5E"/>
    <w:rsid w:val="00EC239E"/>
    <w:rsid w:val="00ED5CCB"/>
    <w:rsid w:val="00F6438D"/>
    <w:rsid w:val="00FD6ECE"/>
    <w:rsid w:val="00FE0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7F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2E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link w:val="40"/>
    <w:uiPriority w:val="9"/>
    <w:qFormat/>
    <w:rsid w:val="004237FA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462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D462EA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D462EA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107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10761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107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10761"/>
    <w:rPr>
      <w:sz w:val="20"/>
      <w:szCs w:val="20"/>
    </w:rPr>
  </w:style>
  <w:style w:type="character" w:styleId="a8">
    <w:name w:val="Emphasis"/>
    <w:basedOn w:val="a0"/>
    <w:uiPriority w:val="20"/>
    <w:qFormat/>
    <w:rsid w:val="00110761"/>
    <w:rPr>
      <w:i/>
      <w:iCs/>
    </w:rPr>
  </w:style>
  <w:style w:type="character" w:customStyle="1" w:styleId="40">
    <w:name w:val="標題 4 字元"/>
    <w:basedOn w:val="a0"/>
    <w:link w:val="4"/>
    <w:uiPriority w:val="9"/>
    <w:rsid w:val="004237FA"/>
    <w:rPr>
      <w:rFonts w:ascii="新細明體" w:eastAsia="新細明體" w:hAnsi="新細明體" w:cs="新細明體"/>
      <w:b/>
      <w:bCs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h.wikipedia.org/wiki/%E8%8B%9E%E7%89%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iflo88</dc:creator>
  <cp:lastModifiedBy>iflo88</cp:lastModifiedBy>
  <cp:revision>2</cp:revision>
  <cp:lastPrinted>2021-05-12T07:37:00Z</cp:lastPrinted>
  <dcterms:created xsi:type="dcterms:W3CDTF">2023-11-30T08:45:00Z</dcterms:created>
  <dcterms:modified xsi:type="dcterms:W3CDTF">2023-11-30T08:45:00Z</dcterms:modified>
</cp:coreProperties>
</file>