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E2" w:rsidRPr="00435BBA" w:rsidRDefault="00DC08E2" w:rsidP="00DC08E2">
      <w:pPr>
        <w:spacing w:line="5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435BB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新穎的機能性</w:t>
      </w:r>
      <w:r w:rsidRPr="00435BBA"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>植物</w:t>
      </w:r>
      <w:r w:rsidRPr="00435BB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素材-</w:t>
      </w:r>
      <w:proofErr w:type="gramStart"/>
      <w:r w:rsidRPr="00435BB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球薑</w:t>
      </w:r>
      <w:proofErr w:type="gramEnd"/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(下</w:t>
      </w:r>
      <w:proofErr w:type="gramStart"/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）</w:t>
      </w:r>
      <w:proofErr w:type="gramEnd"/>
    </w:p>
    <w:p w:rsidR="00DC08E2" w:rsidRPr="00435BBA" w:rsidRDefault="00DC08E2" w:rsidP="00DC08E2">
      <w:pPr>
        <w:spacing w:line="500" w:lineRule="exact"/>
        <w:jc w:val="center"/>
        <w:rPr>
          <w:rFonts w:ascii="微軟正黑體" w:eastAsia="微軟正黑體" w:hAnsi="微軟正黑體" w:hint="eastAsia"/>
          <w:b/>
          <w:color w:val="000000" w:themeColor="text1"/>
          <w:szCs w:val="24"/>
        </w:rPr>
      </w:pPr>
    </w:p>
    <w:p w:rsidR="00DC08E2" w:rsidRPr="00B976E0" w:rsidRDefault="00DC08E2" w:rsidP="00DC08E2">
      <w:pPr>
        <w:spacing w:line="500" w:lineRule="exact"/>
        <w:jc w:val="center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成分及藥理活性</w:t>
      </w:r>
    </w:p>
    <w:p w:rsidR="00DC08E2" w:rsidRPr="00B976E0" w:rsidRDefault="00DC08E2" w:rsidP="00DC08E2">
      <w:pPr>
        <w:spacing w:line="500" w:lineRule="exact"/>
        <w:ind w:firstLineChars="200" w:firstLine="480"/>
        <w:rPr>
          <w:rFonts w:ascii="微軟正黑體" w:eastAsia="微軟正黑體" w:hAnsi="微軟正黑體"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根據藥理方面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證實球薑具有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抗發炎、鎮痛、抗腫瘤、抗氧化等生理活性，其與有效成分有關。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球薑葉部和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花苞經萃取分析得知主要成分為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橙花醇（</w:t>
      </w:r>
      <w:proofErr w:type="spellStart"/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nerolidol</w:t>
      </w:r>
      <w:proofErr w:type="spell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）約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佔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22-36%，也含有</w:t>
      </w:r>
      <w:r w:rsidRPr="00B976E0">
        <w:rPr>
          <w:rFonts w:ascii="微軟正黑體" w:eastAsia="微軟正黑體" w:hAnsi="微軟正黑體" w:cs="Arial"/>
          <w:b/>
          <w:bCs/>
          <w:color w:val="000000" w:themeColor="text1"/>
          <w:szCs w:val="24"/>
          <w:shd w:val="clear" w:color="auto" w:fill="FFFFFF"/>
        </w:rPr>
        <w:t>β-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石竹烯、芳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樟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醇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及薑油烯等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此外，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葉片亦含有</w:t>
      </w:r>
      <w:r w:rsidRPr="00B976E0">
        <w:rPr>
          <w:rFonts w:ascii="微軟正黑體" w:eastAsia="微軟正黑體" w:hAnsi="微軟正黑體" w:cs="Arial"/>
          <w:bCs/>
          <w:color w:val="000000" w:themeColor="text1"/>
          <w:szCs w:val="24"/>
          <w:shd w:val="clear" w:color="auto" w:fill="FFFFFF"/>
        </w:rPr>
        <w:t>α</w:t>
      </w:r>
      <w:r w:rsidRPr="00B976E0">
        <w:rPr>
          <w:rFonts w:ascii="微軟正黑體" w:eastAsia="微軟正黑體" w:hAnsi="微軟正黑體" w:cs="Arial"/>
          <w:color w:val="000000" w:themeColor="text1"/>
          <w:szCs w:val="24"/>
          <w:shd w:val="clear" w:color="auto" w:fill="FFFFFF"/>
        </w:rPr>
        <w:t>和</w:t>
      </w:r>
      <w:r w:rsidRPr="00B976E0">
        <w:rPr>
          <w:rFonts w:ascii="微軟正黑體" w:eastAsia="微軟正黑體" w:hAnsi="微軟正黑體" w:cs="Arial"/>
          <w:bCs/>
          <w:color w:val="000000" w:themeColor="text1"/>
          <w:szCs w:val="24"/>
          <w:shd w:val="clear" w:color="auto" w:fill="FFFFFF"/>
        </w:rPr>
        <w:t>β-</w:t>
      </w:r>
      <w:proofErr w:type="gramStart"/>
      <w:r w:rsidRPr="00B976E0">
        <w:rPr>
          <w:rFonts w:ascii="微軟正黑體" w:eastAsia="微軟正黑體" w:hAnsi="微軟正黑體" w:cs="Arial"/>
          <w:bCs/>
          <w:color w:val="000000" w:themeColor="text1"/>
          <w:szCs w:val="24"/>
          <w:shd w:val="clear" w:color="auto" w:fill="FFFFFF"/>
        </w:rPr>
        <w:t>蒎烯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的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成分。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球薑根莖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主要成分分為3大類：</w:t>
      </w:r>
      <w:r w:rsidRPr="00B976E0">
        <w:rPr>
          <w:rFonts w:ascii="微軟正黑體" w:eastAsia="微軟正黑體" w:hAnsi="微軟正黑體" w:cs="Arial"/>
          <w:color w:val="000000" w:themeColor="text1"/>
          <w:szCs w:val="24"/>
        </w:rPr>
        <w:t>萜類</w:t>
      </w:r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（</w:t>
      </w:r>
      <w:proofErr w:type="spellStart"/>
      <w:r w:rsidRPr="00B976E0">
        <w:rPr>
          <w:rFonts w:ascii="微軟正黑體" w:eastAsia="微軟正黑體" w:hAnsi="微軟正黑體" w:cs="Arial"/>
          <w:bCs/>
          <w:color w:val="000000" w:themeColor="text1"/>
          <w:kern w:val="0"/>
          <w:szCs w:val="24"/>
        </w:rPr>
        <w:t>terpenoid</w:t>
      </w:r>
      <w:proofErr w:type="spellEnd"/>
      <w:r w:rsidRPr="00B976E0">
        <w:rPr>
          <w:rFonts w:ascii="微軟正黑體" w:eastAsia="微軟正黑體" w:hAnsi="微軟正黑體" w:cs="Arial"/>
          <w:color w:val="000000" w:themeColor="text1"/>
          <w:szCs w:val="24"/>
        </w:rPr>
        <w:t>）</w:t>
      </w:r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、</w:t>
      </w:r>
      <w:r w:rsidRPr="00B976E0">
        <w:rPr>
          <w:rFonts w:ascii="微軟正黑體" w:eastAsia="微軟正黑體" w:hAnsi="微軟正黑體" w:cs="Arial"/>
          <w:color w:val="000000" w:themeColor="text1"/>
          <w:szCs w:val="24"/>
        </w:rPr>
        <w:t>類黃酮（</w:t>
      </w:r>
      <w:proofErr w:type="spellStart"/>
      <w:r w:rsidRPr="00B976E0">
        <w:rPr>
          <w:rFonts w:ascii="微軟正黑體" w:eastAsia="微軟正黑體" w:hAnsi="微軟正黑體" w:cs="Arial"/>
          <w:color w:val="000000" w:themeColor="text1"/>
          <w:szCs w:val="24"/>
        </w:rPr>
        <w:t>flavonoid</w:t>
      </w:r>
      <w:proofErr w:type="spellEnd"/>
      <w:r w:rsidRPr="00B976E0">
        <w:rPr>
          <w:rFonts w:ascii="微軟正黑體" w:eastAsia="微軟正黑體" w:hAnsi="微軟正黑體" w:cs="Arial"/>
          <w:color w:val="000000" w:themeColor="text1"/>
          <w:szCs w:val="24"/>
        </w:rPr>
        <w:t>）</w:t>
      </w:r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及其他成分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等（詳如表一），其中以</w:t>
      </w:r>
      <w:r w:rsidRPr="00B976E0">
        <w:rPr>
          <w:rFonts w:ascii="微軟正黑體" w:eastAsia="微軟正黑體" w:hAnsi="微軟正黑體" w:cs="Arial"/>
          <w:color w:val="000000" w:themeColor="text1"/>
          <w:szCs w:val="24"/>
        </w:rPr>
        <w:t>萜類</w:t>
      </w:r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為重要的成分，包含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球薑酮（</w:t>
      </w:r>
      <w:proofErr w:type="spell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zerumbone</w:t>
      </w:r>
      <w:proofErr w:type="spell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）、</w:t>
      </w:r>
      <w:r w:rsidRPr="00B976E0">
        <w:rPr>
          <w:rFonts w:ascii="微軟正黑體" w:eastAsia="微軟正黑體" w:hAnsi="微軟正黑體" w:cs="Arial"/>
          <w:color w:val="000000" w:themeColor="text1"/>
          <w:szCs w:val="24"/>
        </w:rPr>
        <w:t>蛇麻烯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proofErr w:type="spell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humulene</w:t>
      </w:r>
      <w:proofErr w:type="spell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）、</w:t>
      </w:r>
      <w:r w:rsidRPr="00B976E0">
        <w:rPr>
          <w:rFonts w:ascii="微軟正黑體" w:eastAsia="微軟正黑體" w:hAnsi="微軟正黑體" w:cs="Arial"/>
          <w:color w:val="000000" w:themeColor="text1"/>
          <w:szCs w:val="24"/>
          <w:shd w:val="clear" w:color="auto" w:fill="FFFFFF"/>
        </w:rPr>
        <w:t>薑黃烯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proofErr w:type="spell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curcumene</w:t>
      </w:r>
      <w:proofErr w:type="spell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）、</w:t>
      </w:r>
      <w:r w:rsidRPr="00B976E0">
        <w:rPr>
          <w:rFonts w:ascii="微軟正黑體" w:eastAsia="微軟正黑體" w:hAnsi="微軟正黑體" w:cs="Arial"/>
          <w:color w:val="000000" w:themeColor="text1"/>
          <w:szCs w:val="24"/>
        </w:rPr>
        <w:t>杜松烯</w:t>
      </w:r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(</w:t>
      </w:r>
      <w:proofErr w:type="spellStart"/>
      <w:r w:rsidRPr="00B976E0">
        <w:rPr>
          <w:rFonts w:ascii="微軟正黑體" w:eastAsia="微軟正黑體" w:hAnsi="微軟正黑體" w:cs="Arial"/>
          <w:color w:val="000000" w:themeColor="text1"/>
          <w:szCs w:val="24"/>
        </w:rPr>
        <w:t>cadinene</w:t>
      </w:r>
      <w:proofErr w:type="spellEnd"/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)等；</w:t>
      </w:r>
      <w:r w:rsidRPr="00B976E0">
        <w:rPr>
          <w:rFonts w:ascii="微軟正黑體" w:eastAsia="微軟正黑體" w:hAnsi="微軟正黑體" w:cs="Arial"/>
          <w:color w:val="000000" w:themeColor="text1"/>
          <w:szCs w:val="24"/>
        </w:rPr>
        <w:t>類</w:t>
      </w:r>
      <w:proofErr w:type="gramStart"/>
      <w:r w:rsidRPr="00B976E0">
        <w:rPr>
          <w:rFonts w:ascii="微軟正黑體" w:eastAsia="微軟正黑體" w:hAnsi="微軟正黑體" w:cs="Arial"/>
          <w:color w:val="000000" w:themeColor="text1"/>
          <w:szCs w:val="24"/>
        </w:rPr>
        <w:t>黃酮</w:t>
      </w:r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為</w:t>
      </w:r>
      <w:proofErr w:type="spellStart"/>
      <w:proofErr w:type="gramEnd"/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Afzelin</w:t>
      </w:r>
      <w:proofErr w:type="spellEnd"/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及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山奈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酚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(</w:t>
      </w:r>
      <w:proofErr w:type="spell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Kaempferol</w:t>
      </w:r>
      <w:proofErr w:type="spell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)等化合物</w:t>
      </w:r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；其他成分則以薑黃素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proofErr w:type="spell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curcumin</w:t>
      </w:r>
      <w:proofErr w:type="spell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）為主。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臺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北醫學大學以台灣生產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的球薑進行</w:t>
      </w:r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層析法分離</w:t>
      </w:r>
      <w:proofErr w:type="gramEnd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根莖部，得到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了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</w:t>
      </w:r>
      <w:proofErr w:type="gramEnd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、3-O-methyl-kaempferol、kaempferol-3-O-(2,4-O-diacetyl-α-L-rhamnopyranoside)及kaempferol-3- O-(3,4-O-diacetyl-α-L-rhamnopyranoside)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等成分，亦指出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球薑酮為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重要的指標成分，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主要的藥理活性如下：</w:t>
      </w:r>
    </w:p>
    <w:p w:rsidR="00DC08E2" w:rsidRPr="00B976E0" w:rsidRDefault="00DC08E2" w:rsidP="00DC08E2">
      <w:pPr>
        <w:spacing w:line="500" w:lineRule="exact"/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1.抗發炎活性：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臺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北醫學大學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以</w:t>
      </w:r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LPS誘導RAW264.7巨噬細胞抗發炎模式發現</w:t>
      </w:r>
      <w:proofErr w:type="spellStart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zerumbone</w:t>
      </w:r>
      <w:proofErr w:type="spellEnd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具有抑制NO產生，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及</w:t>
      </w:r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抑制</w:t>
      </w:r>
      <w:proofErr w:type="spellStart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iNOS</w:t>
      </w:r>
      <w:proofErr w:type="spellEnd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及COX-2蛋白表現，顯示</w:t>
      </w:r>
      <w:proofErr w:type="spellStart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zerumbone</w:t>
      </w:r>
      <w:proofErr w:type="spellEnd"/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有</w:t>
      </w:r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抗發炎能力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。另外</w:t>
      </w:r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誘導小</w:t>
      </w:r>
      <w:proofErr w:type="gramStart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鼠足掌</w:t>
      </w:r>
      <w:proofErr w:type="gramEnd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發炎試驗，於誘導前1小時給予口服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</w:t>
      </w:r>
      <w:proofErr w:type="gramEnd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，可顯著抑制小</w:t>
      </w:r>
      <w:proofErr w:type="gramStart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鼠足掌</w:t>
      </w:r>
      <w:proofErr w:type="gramEnd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發炎腫脹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的效果</w:t>
      </w:r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。</w:t>
      </w:r>
    </w:p>
    <w:p w:rsidR="00DC08E2" w:rsidRPr="00435BBA" w:rsidRDefault="00DC08E2" w:rsidP="00DC08E2">
      <w:pPr>
        <w:spacing w:line="500" w:lineRule="exact"/>
        <w:rPr>
          <w:rFonts w:ascii="微軟正黑體" w:eastAsia="微軟正黑體" w:hAnsi="微軟正黑體"/>
          <w:szCs w:val="24"/>
        </w:rPr>
      </w:pPr>
      <w:r w:rsidRPr="00435BBA">
        <w:rPr>
          <w:rFonts w:ascii="微軟正黑體" w:eastAsia="微軟正黑體" w:hAnsi="微軟正黑體" w:hint="eastAsia"/>
          <w:szCs w:val="24"/>
        </w:rPr>
        <w:t>2.抗氧化作用：</w:t>
      </w:r>
    </w:p>
    <w:p w:rsidR="00DC08E2" w:rsidRPr="00B976E0" w:rsidRDefault="00DC08E2" w:rsidP="00DC08E2">
      <w:pPr>
        <w:spacing w:line="500" w:lineRule="exact"/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3.抗腫瘤活性：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臺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北醫學大學以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</w:t>
      </w:r>
      <w:proofErr w:type="gramEnd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處理肝癌細胞（</w:t>
      </w:r>
      <w:proofErr w:type="spellStart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Hep</w:t>
      </w:r>
      <w:proofErr w:type="spellEnd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 xml:space="preserve"> G2，</w:t>
      </w:r>
      <w:proofErr w:type="spellStart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Hep</w:t>
      </w:r>
      <w:proofErr w:type="spellEnd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 xml:space="preserve"> 3B）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，</w:t>
      </w:r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低濃度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可</w:t>
      </w:r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抑制細胞生長，高濃度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可</w:t>
      </w:r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產生細胞毒性並誘導其凋亡。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</w:t>
      </w:r>
      <w:proofErr w:type="gramEnd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扮演主要抗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腫瘤</w:t>
      </w:r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成分之角色，可作為</w:t>
      </w:r>
      <w:proofErr w:type="gramStart"/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球薑抗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腫瘤</w:t>
      </w:r>
      <w:r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活性之指標成分；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亦有研究指出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可以誘導結腸腺癌細胞自殺而凋亡的效能。</w:t>
      </w:r>
    </w:p>
    <w:p w:rsidR="00DC08E2" w:rsidRPr="00B976E0" w:rsidRDefault="00DC08E2" w:rsidP="00DC08E2">
      <w:pPr>
        <w:spacing w:line="500" w:lineRule="exact"/>
        <w:rPr>
          <w:rFonts w:ascii="微軟正黑體" w:eastAsia="微軟正黑體" w:hAnsi="微軟正黑體"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4.抗病毒作用：</w:t>
      </w:r>
      <w:proofErr w:type="gramStart"/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球薑酮對</w:t>
      </w:r>
      <w:proofErr w:type="gramEnd"/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HIV病毒亦有抑制作用，EC50的濃度只要0.04μl/ml，就有良好的抑制效果。</w:t>
      </w:r>
    </w:p>
    <w:p w:rsidR="00DC08E2" w:rsidRPr="00B976E0" w:rsidRDefault="00DC08E2" w:rsidP="00DC08E2">
      <w:pPr>
        <w:spacing w:line="500" w:lineRule="exact"/>
        <w:jc w:val="center"/>
        <w:rPr>
          <w:rFonts w:ascii="微軟正黑體" w:eastAsia="微軟正黑體" w:hAnsi="微軟正黑體"/>
          <w:b/>
          <w:color w:val="000000" w:themeColor="text1"/>
          <w:szCs w:val="24"/>
        </w:rPr>
      </w:pPr>
      <w:proofErr w:type="gramStart"/>
      <w:r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球薑全</w:t>
      </w:r>
      <w:proofErr w:type="gramEnd"/>
      <w:r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株利用</w:t>
      </w:r>
    </w:p>
    <w:p w:rsidR="00DC08E2" w:rsidRPr="00B976E0" w:rsidRDefault="00DC08E2" w:rsidP="00DC08E2">
      <w:pPr>
        <w:spacing w:line="500" w:lineRule="exact"/>
        <w:ind w:firstLineChars="200" w:firstLine="480"/>
        <w:rPr>
          <w:rFonts w:ascii="微軟正黑體" w:eastAsia="微軟正黑體" w:hAnsi="微軟正黑體"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lastRenderedPageBreak/>
        <w:t>本場與農科院合作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進行球薑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TGAP生產模式、全株利用及萃取技術，期能提供新穎性的素材供產業應用，目前完成建立根莖、葉、花及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花液4個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部位不同的萃取條件及優化萃取產率，並建立不同部位的HPLC的圖譜、指標成分定量定性的方法。經細胞與動物實驗驗證不同部位的功效如下：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球薑根莖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部位具有抗發炎與抗自由基的功效；葉片具有高強度的抗氧化能力，可促進角質細胞增殖作用；紅色花序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苞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片部位則能延緩衰老並改善神經退化性疾病的功效；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花液亦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具有抗氧化的能力，以上部位經評估可應用於人或伴侶動物的天然機能性產品開發，再配合本場建立的優良農業操作規範(TGAP)生產模式，生產友善、綠色及安全的溯源原料，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增進球薑多元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應用價值，達到全株資源利用及促進機能性產品開發。</w:t>
      </w:r>
    </w:p>
    <w:p w:rsidR="005F6CA3" w:rsidRPr="00DC08E2" w:rsidRDefault="00DC08E2"/>
    <w:sectPr w:rsidR="005F6CA3" w:rsidRPr="00DC08E2" w:rsidSect="00670C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C08E2"/>
    <w:rsid w:val="005A69E4"/>
    <w:rsid w:val="006C3D4F"/>
    <w:rsid w:val="008B706C"/>
    <w:rsid w:val="00DC0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8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iflo88</dc:creator>
  <cp:lastModifiedBy>iflo88</cp:lastModifiedBy>
  <cp:revision>1</cp:revision>
  <dcterms:created xsi:type="dcterms:W3CDTF">2023-11-30T08:47:00Z</dcterms:created>
  <dcterms:modified xsi:type="dcterms:W3CDTF">2023-11-30T08:48:00Z</dcterms:modified>
</cp:coreProperties>
</file>